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35AAD">
      <w:pPr>
        <w:spacing w:line="560" w:lineRule="exact"/>
        <w:ind w:firstLine="0" w:firstLineChars="0"/>
        <w:rPr>
          <w:rFonts w:hint="default"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附件2</w:t>
      </w:r>
    </w:p>
    <w:p w14:paraId="604458D2">
      <w:pPr>
        <w:spacing w:line="560" w:lineRule="exact"/>
        <w:ind w:firstLine="0" w:firstLineChars="0"/>
        <w:rPr>
          <w:rFonts w:ascii="黑体" w:hAnsi="黑体" w:eastAsia="黑体" w:cs="Times New Roman"/>
          <w:sz w:val="32"/>
          <w:szCs w:val="32"/>
        </w:rPr>
      </w:pPr>
    </w:p>
    <w:p w14:paraId="5392BB23">
      <w:pPr>
        <w:spacing w:line="560" w:lineRule="exact"/>
        <w:ind w:firstLine="0" w:firstLineChars="0"/>
        <w:jc w:val="center"/>
        <w:outlineLvl w:val="0"/>
        <w:rPr>
          <w:rFonts w:ascii="方正小标宋简体" w:hAnsi="Cambria" w:eastAsia="方正小标宋简体" w:cs="Times New Roman"/>
          <w:sz w:val="44"/>
          <w:szCs w:val="36"/>
        </w:rPr>
      </w:pPr>
      <w:r>
        <w:rPr>
          <w:rFonts w:hint="eastAsia" w:ascii="方正小标宋简体" w:hAnsi="Cambria" w:eastAsia="方正小标宋简体" w:cs="Times New Roman"/>
          <w:sz w:val="44"/>
          <w:szCs w:val="36"/>
        </w:rPr>
        <w:t>2026年资产评估师职业资格</w:t>
      </w:r>
    </w:p>
    <w:p w14:paraId="068C5185">
      <w:pPr>
        <w:spacing w:line="560" w:lineRule="exact"/>
        <w:ind w:firstLine="0" w:firstLineChars="0"/>
        <w:jc w:val="center"/>
        <w:outlineLvl w:val="0"/>
        <w:rPr>
          <w:rFonts w:ascii="方正小标宋简体" w:hAnsi="Cambria" w:eastAsia="方正小标宋简体" w:cs="Times New Roman"/>
          <w:sz w:val="44"/>
          <w:szCs w:val="36"/>
        </w:rPr>
      </w:pPr>
      <w:r>
        <w:rPr>
          <w:rFonts w:hint="eastAsia" w:ascii="方正小标宋简体" w:hAnsi="Cambria" w:eastAsia="方正小标宋简体" w:cs="Times New Roman"/>
          <w:sz w:val="44"/>
          <w:szCs w:val="36"/>
        </w:rPr>
        <w:t>全国统一考试大纲</w:t>
      </w:r>
    </w:p>
    <w:p w14:paraId="08C582CB">
      <w:pPr>
        <w:spacing w:line="560" w:lineRule="exact"/>
        <w:ind w:firstLine="0" w:firstLineChars="0"/>
        <w:jc w:val="center"/>
        <w:rPr>
          <w:rFonts w:ascii="仿宋" w:hAnsi="仿宋" w:eastAsia="仿宋_GB2312" w:cs="Times New Roman"/>
          <w:sz w:val="32"/>
          <w:szCs w:val="32"/>
        </w:rPr>
      </w:pPr>
    </w:p>
    <w:p w14:paraId="29EAF473">
      <w:pPr>
        <w:spacing w:line="560" w:lineRule="exact"/>
        <w:ind w:firstLine="0" w:firstLineChars="0"/>
        <w:jc w:val="center"/>
        <w:rPr>
          <w:rFonts w:ascii="方正小标宋简体" w:hAnsi="仿宋" w:eastAsia="方正小标宋简体" w:cs="宋体"/>
          <w:sz w:val="44"/>
          <w:szCs w:val="36"/>
        </w:rPr>
      </w:pPr>
      <w:r>
        <w:rPr>
          <w:rFonts w:hint="eastAsia" w:ascii="方正小标宋简体" w:hAnsi="仿宋" w:eastAsia="方正小标宋简体" w:cs="宋体"/>
          <w:sz w:val="44"/>
          <w:szCs w:val="36"/>
        </w:rPr>
        <w:t>《资产评估基础》</w:t>
      </w:r>
    </w:p>
    <w:p w14:paraId="1A70BECB">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第一章 资产评估概述</w:t>
      </w:r>
      <w:bookmarkStart w:id="9" w:name="_GoBack"/>
      <w:bookmarkEnd w:id="9"/>
    </w:p>
    <w:p w14:paraId="6846F7E2">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4B99FAA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考查考生对资产评估及其原则和特点的理解程度，以及对我国资产评估发展状况的了解情况。</w:t>
      </w:r>
    </w:p>
    <w:p w14:paraId="4A1678F5">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3FD85BB9">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6C265ED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1.资产评估及资产。</w:t>
      </w:r>
    </w:p>
    <w:p w14:paraId="4E28C91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2.资产评估的经济技术原则。</w:t>
      </w:r>
    </w:p>
    <w:p w14:paraId="50C7351B">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07F1F5D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1.资产评估的特点。</w:t>
      </w:r>
    </w:p>
    <w:p w14:paraId="21CA6FC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2.资产评估工作的基本原则。</w:t>
      </w:r>
    </w:p>
    <w:p w14:paraId="62B4F207">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4ADED27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1.我国资产评估行业发展历史及特点。</w:t>
      </w:r>
    </w:p>
    <w:p w14:paraId="50176AB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2.我国资产评估在市场经济中的地位和作用。</w:t>
      </w:r>
    </w:p>
    <w:p w14:paraId="33A878BF">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第二章 资产评估的基础理论</w:t>
      </w:r>
    </w:p>
    <w:p w14:paraId="72108BF2">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5F8375E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考查考生对劳动价值论、效用价值论、供求理论、市场结构理论、有效市场理论、货币时间价值理论等资产评估基础理论的掌握情况，以及对相关理论基本原理和主要知识点的应用能力。</w:t>
      </w:r>
    </w:p>
    <w:p w14:paraId="4BCFA315">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41064709">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3143382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1.劳动价值论的使用价值和价值、商品的价值规律。</w:t>
      </w:r>
    </w:p>
    <w:p w14:paraId="6716122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2.效用价值论的效用和边际效用递减规律。</w:t>
      </w:r>
    </w:p>
    <w:p w14:paraId="2D9FAF1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3.需求及影响需求的因素。</w:t>
      </w:r>
    </w:p>
    <w:p w14:paraId="6C57233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4.供给及影响供给的因素。</w:t>
      </w:r>
    </w:p>
    <w:p w14:paraId="10F68F9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5.均衡价格、供求定理。</w:t>
      </w:r>
    </w:p>
    <w:p w14:paraId="720F35E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6.市场结构的划分。</w:t>
      </w:r>
    </w:p>
    <w:p w14:paraId="6904EA8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7.有效市场的形态。</w:t>
      </w:r>
    </w:p>
    <w:p w14:paraId="7D74A479">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54445FC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1.劳动的二重性原理、商品价值量的确定。</w:t>
      </w:r>
    </w:p>
    <w:p w14:paraId="1A45ECD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2.劳动价值论在资产评估中的应用。</w:t>
      </w:r>
    </w:p>
    <w:p w14:paraId="412C90B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3.效用价值论中商品价值的来源、价值量的确定、价格形成的基本规律。</w:t>
      </w:r>
    </w:p>
    <w:p w14:paraId="1B756A1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4.效用价值论在资产评估中的应用。</w:t>
      </w:r>
    </w:p>
    <w:p w14:paraId="225C4A0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5.需求函数、需求表及需求曲线。</w:t>
      </w:r>
    </w:p>
    <w:p w14:paraId="4BA006F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6.供给函数、供给表与供给曲线。</w:t>
      </w:r>
    </w:p>
    <w:p w14:paraId="17B2C8C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7.供求理论在资产评估中的应用。</w:t>
      </w:r>
    </w:p>
    <w:p w14:paraId="51360E6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8.完全竞争市场、垄断竞争市场、寡头垄断市场、完全垄断市场的特征及条件。</w:t>
      </w:r>
    </w:p>
    <w:p w14:paraId="5A3F5F5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9.市场结构理论在资产评估中的应用。</w:t>
      </w:r>
    </w:p>
    <w:p w14:paraId="17DC531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10.有效市场假说的前提条件及检验。</w:t>
      </w:r>
    </w:p>
    <w:p w14:paraId="15AB62F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11.有效市场理论在资产评估中的应用。</w:t>
      </w:r>
    </w:p>
    <w:p w14:paraId="60B1BF2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12.货币时间价值理论及其在资产评估中的应用。</w:t>
      </w:r>
    </w:p>
    <w:p w14:paraId="4B24913A">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7BC8103F">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1.劳动价值论的理论发展过程，对劳动价值论的认识。</w:t>
      </w:r>
    </w:p>
    <w:p w14:paraId="3D7A22F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2.效用价值论的理论产生发展过程，对效用价值论的认识。</w:t>
      </w:r>
    </w:p>
    <w:p w14:paraId="4D3F9FA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3.需求关系的特殊情形。</w:t>
      </w:r>
    </w:p>
    <w:p w14:paraId="32E6658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4.市场均衡、局部均衡及一般均衡。</w:t>
      </w:r>
    </w:p>
    <w:p w14:paraId="6F01A7D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5.完全竞争市场、垄断竞争市场、完全垄断市场的需求与均衡。</w:t>
      </w:r>
    </w:p>
    <w:p w14:paraId="4B6875F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6.寡头垄断市场和完全垄断市场的形成原因，寡头垄断市场的分类及典型模型。</w:t>
      </w:r>
    </w:p>
    <w:p w14:paraId="199A91E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7.有效市场理论的形成及主要作用，有效市场理论的局限。</w:t>
      </w:r>
    </w:p>
    <w:p w14:paraId="7B2A2C5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8.资本市场的内在效率和外在效率。</w:t>
      </w:r>
    </w:p>
    <w:p w14:paraId="7DBFD907">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第三章 资产评估法律制度与准则</w:t>
      </w:r>
    </w:p>
    <w:p w14:paraId="1953AB60">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5EDD2DE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考查考生对资产评估法的主要内容、资产评估行业监管体系、国有资产评估管理制度，以及我国资产评估准则框架体系的掌握情况。</w:t>
      </w:r>
    </w:p>
    <w:p w14:paraId="699F31FC">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35F1A80D">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6A3941C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1.资产评估法调整范围的主要内容。</w:t>
      </w:r>
    </w:p>
    <w:p w14:paraId="34A8250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2.资产评估业务类型。</w:t>
      </w:r>
    </w:p>
    <w:p w14:paraId="5D471B8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3.我国对资产评估行业行政监管的主要内容。</w:t>
      </w:r>
    </w:p>
    <w:p w14:paraId="6037C3F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4.我国资产评估行业的自律管理。</w:t>
      </w:r>
    </w:p>
    <w:p w14:paraId="2139522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5.我国资产评估机构自主管理的主要内容。</w:t>
      </w:r>
    </w:p>
    <w:p w14:paraId="08547F6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6.我国国有资产评估管理有关规定文件。</w:t>
      </w:r>
    </w:p>
    <w:p w14:paraId="473F276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7.我国国有资产评估项目管理的方式。</w:t>
      </w:r>
    </w:p>
    <w:p w14:paraId="5A92EF4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8.我国国有资产评估项目审核与评审的依据。</w:t>
      </w:r>
    </w:p>
    <w:p w14:paraId="1941F34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9.我国资产评估准则体系框架。</w:t>
      </w:r>
    </w:p>
    <w:p w14:paraId="79A08EE1">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2C55F7A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1.资产评估专业人员及其权利、义务和责任。</w:t>
      </w:r>
    </w:p>
    <w:p w14:paraId="6C43D9D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2.资产评估机构的组织形式、设立，以及权利和责任。</w:t>
      </w:r>
    </w:p>
    <w:p w14:paraId="2463743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3.资产评估法的内容框架。</w:t>
      </w:r>
    </w:p>
    <w:p w14:paraId="6BEFB75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4.我国资产评估机构备案管理的程序和内容。</w:t>
      </w:r>
    </w:p>
    <w:p w14:paraId="10CD22B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5.我国资产评估准则的制定机制。</w:t>
      </w:r>
    </w:p>
    <w:p w14:paraId="628E4AEA">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45389E3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1.资产评估法的出台及其意义。</w:t>
      </w:r>
    </w:p>
    <w:p w14:paraId="3C67893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2.资产评估法律制度体系的主要内容。</w:t>
      </w:r>
    </w:p>
    <w:p w14:paraId="5373E21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3.我国财政部门对资产评估的行政监管范围。</w:t>
      </w:r>
    </w:p>
    <w:p w14:paraId="224429D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4.我国财政部门对资产评估的行政监管原则与监管职责范围。</w:t>
      </w:r>
    </w:p>
    <w:p w14:paraId="19E3A70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5.对资产评估行业的监督检查和调查处理。</w:t>
      </w:r>
    </w:p>
    <w:p w14:paraId="5CF3788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6.国有资产的形态。</w:t>
      </w:r>
    </w:p>
    <w:p w14:paraId="19D210D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7.我国资产评估准则的产生与发展。</w:t>
      </w:r>
    </w:p>
    <w:p w14:paraId="3263280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8.我国资产评估准则的主要作用。</w:t>
      </w:r>
    </w:p>
    <w:p w14:paraId="3F192FD5">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第四章 资产评估基本事项</w:t>
      </w:r>
    </w:p>
    <w:p w14:paraId="31E96494">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776326F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考查考生对资产评估基本事项的掌握情况及应用能力。</w:t>
      </w:r>
    </w:p>
    <w:p w14:paraId="5F793C51">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0C837D63">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44716B7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1.资产评估相关当事人的构成、权利及义务。</w:t>
      </w:r>
    </w:p>
    <w:p w14:paraId="2912BAF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2.资产评估目的的作用及确定。</w:t>
      </w:r>
    </w:p>
    <w:p w14:paraId="5271A21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3.资产评估常见经济行为的类型、评估目的、评估对象及评估范围。</w:t>
      </w:r>
    </w:p>
    <w:p w14:paraId="697E573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4.资产评估对象的类别及确定。</w:t>
      </w:r>
    </w:p>
    <w:p w14:paraId="53E0E1F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5.资产评估范围的类别及确定。</w:t>
      </w:r>
    </w:p>
    <w:p w14:paraId="6312AF5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6.资产评估基准日与资产评估报告日的区别、作用及法律意义。</w:t>
      </w:r>
    </w:p>
    <w:p w14:paraId="06F55B6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7.主要价值类型的种类、特征及选择。</w:t>
      </w:r>
    </w:p>
    <w:p w14:paraId="6345BEC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8.常见资产评估假设的内涵与使用。</w:t>
      </w:r>
    </w:p>
    <w:p w14:paraId="0AFDDDBC">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4619CFA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1.资产评估结论的使用期限。</w:t>
      </w:r>
    </w:p>
    <w:p w14:paraId="753F6D9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2.资产评估基准日的选择和期后事项的处理原则。</w:t>
      </w:r>
    </w:p>
    <w:p w14:paraId="087531D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3.价值类型的作用。</w:t>
      </w:r>
    </w:p>
    <w:p w14:paraId="5992DAA8">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5F5E6C0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1.现</w:t>
      </w:r>
      <w:r>
        <w:rPr>
          <w:rFonts w:hint="eastAsia" w:ascii="仿宋_GB2312" w:hAnsi="仿宋" w:eastAsia="仿宋_GB2312" w:cs="宋体"/>
          <w:sz w:val="32"/>
          <w:szCs w:val="32"/>
          <w:lang w:val="en-US" w:eastAsia="zh-CN"/>
        </w:rPr>
        <w:t>时</w:t>
      </w:r>
      <w:r>
        <w:rPr>
          <w:rFonts w:hint="eastAsia" w:ascii="仿宋_GB2312" w:hAnsi="仿宋" w:eastAsia="仿宋_GB2312" w:cs="宋体"/>
          <w:sz w:val="32"/>
          <w:szCs w:val="32"/>
        </w:rPr>
        <w:t>性评估、追溯性评估和预测性评估的差异。</w:t>
      </w:r>
    </w:p>
    <w:p w14:paraId="3C1F515E">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第五章 资产评估程序</w:t>
      </w:r>
    </w:p>
    <w:p w14:paraId="1D96C6A4">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3477A7F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考查考生对资产评估程序的基本内容、主要程序履行要求、资产评估程序履行目的、主要工作步骤、评估程序受限处理等相关内容的掌握情况及应用能力。</w:t>
      </w:r>
    </w:p>
    <w:p w14:paraId="439ACA52">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3D8F1F8D">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1806012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1.资产评估程序的概念及要求。</w:t>
      </w:r>
    </w:p>
    <w:p w14:paraId="607266E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2.资产评估基本程序及其主要内容。</w:t>
      </w:r>
    </w:p>
    <w:p w14:paraId="65FC891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3.资产评估业务基本事项的内容及要求。</w:t>
      </w:r>
    </w:p>
    <w:p w14:paraId="009F76D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4.专业能力分析与评价、独立性分析与评价、项目风险分析与评价的内容及要求。</w:t>
      </w:r>
    </w:p>
    <w:p w14:paraId="007078D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5.资产评估委托合同的主要内容及要求，评估委托合同的订立、补充或变更、终止履行及解除。</w:t>
      </w:r>
    </w:p>
    <w:p w14:paraId="2D73E9C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6.现场调查的内容、手段和方式、调查工作受限及处理。</w:t>
      </w:r>
    </w:p>
    <w:p w14:paraId="1701266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7.评估资料的核查验证。</w:t>
      </w:r>
    </w:p>
    <w:p w14:paraId="657A815B">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8.</w:t>
      </w:r>
      <w:r>
        <w:rPr>
          <w:rFonts w:hint="eastAsia" w:ascii="仿宋_GB2312" w:hAnsi="仿宋" w:eastAsia="仿宋_GB2312" w:cs="宋体"/>
          <w:sz w:val="32"/>
          <w:szCs w:val="32"/>
        </w:rPr>
        <w:t>资产评估档案的整理、归集、移交和管理。</w:t>
      </w:r>
    </w:p>
    <w:p w14:paraId="04F53914">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055547C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1.特殊委托。</w:t>
      </w:r>
    </w:p>
    <w:p w14:paraId="1187910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2.资产评估计划的主要内容及调整。</w:t>
      </w:r>
    </w:p>
    <w:p w14:paraId="54DA3D3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3.评估资料及其分类、分析、归纳、整理。</w:t>
      </w:r>
    </w:p>
    <w:p w14:paraId="0199373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4.评估报告的审核。</w:t>
      </w:r>
    </w:p>
    <w:p w14:paraId="1B1821A8">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28D2F24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1.履行资产评估程序的作用。</w:t>
      </w:r>
    </w:p>
    <w:p w14:paraId="72CFC72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2.资产评估委托合同及形式。</w:t>
      </w:r>
    </w:p>
    <w:p w14:paraId="219AB2B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3.编制资产评估计划的总体要求和考虑的主要因素。</w:t>
      </w:r>
    </w:p>
    <w:p w14:paraId="55C0E7E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4.评定估算形成结论。</w:t>
      </w:r>
    </w:p>
    <w:p w14:paraId="3CC245D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5.与委托人或者相关当事人沟通。</w:t>
      </w:r>
    </w:p>
    <w:p w14:paraId="30B5B23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6.国有资产评估项目核准（备案）中的审核。</w:t>
      </w:r>
    </w:p>
    <w:p w14:paraId="19BF4D6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7.评估档案的保密与查阅。</w:t>
      </w:r>
    </w:p>
    <w:p w14:paraId="4DDBD4FE">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第六章 资产评估方法</w:t>
      </w:r>
    </w:p>
    <w:p w14:paraId="6503BF17">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50F9EAE8">
      <w:pPr>
        <w:spacing w:line="560" w:lineRule="exact"/>
        <w:ind w:firstLine="640" w:firstLineChars="200"/>
        <w:rPr>
          <w:rFonts w:ascii="仿宋_GB2312" w:hAnsi="仿宋" w:eastAsia="仿宋_GB2312" w:cs="宋体"/>
          <w:sz w:val="32"/>
          <w:szCs w:val="32"/>
        </w:rPr>
      </w:pPr>
      <w:bookmarkStart w:id="0" w:name="OLE_LINK10"/>
      <w:bookmarkStart w:id="1" w:name="OLE_LINK11"/>
      <w:r>
        <w:rPr>
          <w:rFonts w:hint="eastAsia" w:ascii="仿宋_GB2312" w:hAnsi="仿宋" w:eastAsia="仿宋_GB2312" w:cs="宋体"/>
          <w:sz w:val="32"/>
          <w:szCs w:val="32"/>
        </w:rPr>
        <w:t>考查考生对资产评估基本方法的掌握情况和方法选择的应用能力</w:t>
      </w:r>
      <w:bookmarkEnd w:id="0"/>
      <w:bookmarkEnd w:id="1"/>
      <w:r>
        <w:rPr>
          <w:rFonts w:hint="eastAsia" w:ascii="仿宋_GB2312" w:hAnsi="仿宋" w:eastAsia="仿宋_GB2312" w:cs="宋体"/>
          <w:sz w:val="32"/>
          <w:szCs w:val="32"/>
        </w:rPr>
        <w:t>。</w:t>
      </w:r>
    </w:p>
    <w:p w14:paraId="4D8CA4DE">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512FBACE">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13E9315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1.市场法的概念及前提假设。</w:t>
      </w:r>
    </w:p>
    <w:p w14:paraId="572CFFB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2.市场法的基本步骤。</w:t>
      </w:r>
    </w:p>
    <w:p w14:paraId="4F3536A9">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3</w:t>
      </w:r>
      <w:r>
        <w:rPr>
          <w:rFonts w:hint="eastAsia" w:ascii="仿宋_GB2312" w:hAnsi="仿宋" w:eastAsia="仿宋_GB2312" w:cs="宋体"/>
          <w:sz w:val="32"/>
          <w:szCs w:val="32"/>
        </w:rPr>
        <w:t>.收益法的概念及前提假设。</w:t>
      </w:r>
    </w:p>
    <w:p w14:paraId="1DF5A1AE">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4</w:t>
      </w:r>
      <w:r>
        <w:rPr>
          <w:rFonts w:hint="eastAsia" w:ascii="仿宋_GB2312" w:hAnsi="仿宋" w:eastAsia="仿宋_GB2312" w:cs="宋体"/>
          <w:sz w:val="32"/>
          <w:szCs w:val="32"/>
        </w:rPr>
        <w:t>.收益法的基本步骤。</w:t>
      </w:r>
    </w:p>
    <w:p w14:paraId="39543C42">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5</w:t>
      </w:r>
      <w:r>
        <w:rPr>
          <w:rFonts w:hint="eastAsia" w:ascii="仿宋_GB2312" w:hAnsi="仿宋" w:eastAsia="仿宋_GB2312" w:cs="宋体"/>
          <w:sz w:val="32"/>
          <w:szCs w:val="32"/>
        </w:rPr>
        <w:t>.成本法及其前提假设。</w:t>
      </w:r>
    </w:p>
    <w:p w14:paraId="7A47C4F6">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6</w:t>
      </w:r>
      <w:r>
        <w:rPr>
          <w:rFonts w:hint="eastAsia" w:ascii="仿宋_GB2312" w:hAnsi="仿宋" w:eastAsia="仿宋_GB2312" w:cs="宋体"/>
          <w:sz w:val="32"/>
          <w:szCs w:val="32"/>
        </w:rPr>
        <w:t>.</w:t>
      </w:r>
      <w:bookmarkStart w:id="2" w:name="OLE_LINK16"/>
      <w:bookmarkStart w:id="3" w:name="OLE_LINK14"/>
      <w:r>
        <w:rPr>
          <w:rFonts w:hint="eastAsia" w:ascii="仿宋_GB2312" w:hAnsi="仿宋" w:eastAsia="仿宋_GB2312" w:cs="宋体"/>
          <w:sz w:val="32"/>
          <w:szCs w:val="32"/>
        </w:rPr>
        <w:t>单项资产重置成本法的基本步骤</w:t>
      </w:r>
      <w:bookmarkEnd w:id="2"/>
      <w:bookmarkEnd w:id="3"/>
      <w:r>
        <w:rPr>
          <w:rFonts w:hint="eastAsia" w:ascii="仿宋_GB2312" w:hAnsi="仿宋" w:eastAsia="仿宋_GB2312" w:cs="宋体"/>
          <w:sz w:val="32"/>
          <w:szCs w:val="32"/>
        </w:rPr>
        <w:t>。</w:t>
      </w:r>
    </w:p>
    <w:p w14:paraId="6BCF9AD2">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69A7F90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1.使用市场法、收益法和成本法应当关注的事项。</w:t>
      </w:r>
    </w:p>
    <w:p w14:paraId="696752E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2.市场法、收益法和成本法评估结果的价值内涵、收敛性及差异原因。</w:t>
      </w:r>
    </w:p>
    <w:p w14:paraId="1D0F2E8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w:t>
      </w:r>
      <w:r>
        <w:rPr>
          <w:rFonts w:hint="eastAsia" w:ascii="仿宋_GB2312" w:hAnsi="仿宋" w:eastAsia="仿宋_GB2312" w:cs="Times New Roman"/>
          <w:sz w:val="32"/>
          <w:szCs w:val="32"/>
        </w:rPr>
        <w:t>资产评估方法选择应考虑的因素及多方法验证与综合分析</w:t>
      </w:r>
      <w:r>
        <w:rPr>
          <w:rFonts w:hint="eastAsia" w:ascii="仿宋_GB2312" w:hAnsi="仿宋" w:eastAsia="仿宋_GB2312" w:cs="宋体"/>
          <w:sz w:val="32"/>
          <w:szCs w:val="32"/>
        </w:rPr>
        <w:t>。</w:t>
      </w:r>
    </w:p>
    <w:p w14:paraId="77605C9C">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25F866D6">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1.</w:t>
      </w:r>
      <w:r>
        <w:rPr>
          <w:rFonts w:hint="eastAsia" w:ascii="仿宋_GB2312" w:hAnsi="仿宋" w:eastAsia="仿宋_GB2312" w:cs="宋体"/>
          <w:sz w:val="32"/>
          <w:szCs w:val="32"/>
        </w:rPr>
        <w:t>资产基础法的基本步骤。</w:t>
      </w:r>
    </w:p>
    <w:p w14:paraId="530B419E">
      <w:pPr>
        <w:spacing w:line="560" w:lineRule="exact"/>
        <w:ind w:firstLine="640" w:firstLineChars="200"/>
        <w:rPr>
          <w:rFonts w:ascii="仿宋_GB2312" w:hAnsi="仿宋" w:eastAsia="仿宋_GB2312" w:cs="宋体"/>
          <w:sz w:val="32"/>
          <w:szCs w:val="32"/>
        </w:rPr>
      </w:pPr>
      <w:r>
        <w:rPr>
          <w:rFonts w:ascii="仿宋_GB2312" w:hAnsi="仿宋" w:eastAsia="仿宋_GB2312" w:cs="宋体"/>
          <w:sz w:val="32"/>
          <w:szCs w:val="32"/>
        </w:rPr>
        <w:t>2.评估方法选择的披露要求。</w:t>
      </w:r>
    </w:p>
    <w:p w14:paraId="647FE77F">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第七章 资产评估报告与底稿</w:t>
      </w:r>
    </w:p>
    <w:p w14:paraId="7C2AFFAB">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6077A9F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考查考生对资产评估报告和底稿的基本内容、国有资产评估报告的特殊编写要求、资产评估工作底稿的内容及编制等相关内容的掌握情况，以及编制资产评估报告及工作底稿的能力。</w:t>
      </w:r>
    </w:p>
    <w:p w14:paraId="3051D398">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1587D226">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739FEA6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1.资产评估报告的基本要求。</w:t>
      </w:r>
    </w:p>
    <w:p w14:paraId="3ADBFBF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2.资产评估报告的基本内容。</w:t>
      </w:r>
    </w:p>
    <w:p w14:paraId="087258D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3.工作底稿的编制要求。</w:t>
      </w:r>
    </w:p>
    <w:p w14:paraId="13840DF1">
      <w:pPr>
        <w:spacing w:line="560" w:lineRule="exact"/>
        <w:ind w:firstLine="640" w:firstLineChars="200"/>
        <w:rPr>
          <w:rFonts w:ascii="楷体_GB2312" w:hAnsi="楷体" w:eastAsia="楷体_GB2312" w:cs="宋体"/>
          <w:sz w:val="32"/>
          <w:szCs w:val="32"/>
        </w:rPr>
      </w:pPr>
      <w:r>
        <w:rPr>
          <w:rFonts w:hint="eastAsia" w:ascii="楷体_GB2312" w:hAnsi="楷体_GB2312" w:eastAsia="楷体_GB2312" w:cs="楷体_GB2312"/>
          <w:sz w:val="32"/>
          <w:szCs w:val="32"/>
        </w:rPr>
        <w:t>（二）熟</w:t>
      </w:r>
      <w:r>
        <w:rPr>
          <w:rFonts w:hint="eastAsia" w:ascii="楷体_GB2312" w:hAnsi="楷体" w:eastAsia="楷体_GB2312" w:cs="宋体"/>
          <w:sz w:val="32"/>
          <w:szCs w:val="32"/>
        </w:rPr>
        <w:t>悉的内容。</w:t>
      </w:r>
    </w:p>
    <w:p w14:paraId="1CAE512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1.资产评估报告的分类。</w:t>
      </w:r>
    </w:p>
    <w:p w14:paraId="76D4C4C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2.国有资产评估报告的特殊要求。</w:t>
      </w:r>
    </w:p>
    <w:p w14:paraId="2ACE6DE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3.工作底稿及作用。</w:t>
      </w:r>
    </w:p>
    <w:p w14:paraId="685D615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4.工作底稿的分类、内容。</w:t>
      </w:r>
    </w:p>
    <w:p w14:paraId="50FF8BA8">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49FEEAA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1.资产评估报告及规范要求。</w:t>
      </w:r>
    </w:p>
    <w:p w14:paraId="7949DB7D">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第八章 资产评估的职业道德与法律责任</w:t>
      </w:r>
    </w:p>
    <w:p w14:paraId="5C87A633">
      <w:pPr>
        <w:adjustRightInd w:val="0"/>
        <w:snapToGrid w:val="0"/>
        <w:spacing w:line="560" w:lineRule="exact"/>
        <w:ind w:firstLine="640" w:firstLineChars="200"/>
        <w:jc w:val="left"/>
        <w:rPr>
          <w:rFonts w:ascii="黑体" w:hAnsi="黑体" w:eastAsia="黑体" w:cs="宋体"/>
          <w:sz w:val="32"/>
          <w:szCs w:val="32"/>
        </w:rPr>
      </w:pPr>
      <w:r>
        <w:rPr>
          <w:rFonts w:ascii="黑体" w:hAnsi="黑体" w:eastAsia="黑体" w:cs="宋体"/>
          <w:sz w:val="32"/>
          <w:szCs w:val="32"/>
        </w:rPr>
        <w:t>一、</w:t>
      </w:r>
      <w:r>
        <w:rPr>
          <w:rFonts w:hint="eastAsia" w:ascii="黑体" w:hAnsi="黑体" w:eastAsia="黑体" w:cs="宋体"/>
          <w:sz w:val="32"/>
          <w:szCs w:val="32"/>
        </w:rPr>
        <w:t>考试目的</w:t>
      </w:r>
    </w:p>
    <w:p w14:paraId="4CF179E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我国资产评估职业道德准则所规范的主要内容和主要职业道德要求、我国资产评估法律责任体系，特别是相关法律有关资产评估行政责任、民事责任和刑事责任规定的掌握情况，以及运用资产评估职业道德和法律责任相关知识，指导和规范资产评估从业行为的能力。</w:t>
      </w:r>
    </w:p>
    <w:p w14:paraId="4983FD80">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63A59ACC">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（一）掌握的内容。</w:t>
      </w:r>
    </w:p>
    <w:p w14:paraId="5BD9886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1.职业道德素质的内容及我国职业道德准则规范的主要内容。</w:t>
      </w:r>
    </w:p>
    <w:p w14:paraId="1A67369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2.资产评估职业道德的基本要求。</w:t>
      </w:r>
    </w:p>
    <w:p w14:paraId="5F1B5BF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3.对签署评估报告的禁止性要求。</w:t>
      </w:r>
    </w:p>
    <w:p w14:paraId="052225F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4.资产评估行政责任的相关法律规定。</w:t>
      </w:r>
    </w:p>
    <w:p w14:paraId="570E0B6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5.资产评估民事责任的相关法律规定。</w:t>
      </w:r>
    </w:p>
    <w:p w14:paraId="2D19048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6.资产评估刑事责任的相关法律规定。</w:t>
      </w:r>
    </w:p>
    <w:p w14:paraId="46A6C895">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（二）熟悉的内容。</w:t>
      </w:r>
    </w:p>
    <w:p w14:paraId="6362CE1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1.专业能力要求。</w:t>
      </w:r>
    </w:p>
    <w:p w14:paraId="28DB143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2.与委托人和其他相关当事人关系的要求。</w:t>
      </w:r>
    </w:p>
    <w:p w14:paraId="0889D1C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3.与其他资产评估机构及资产评估专业人员关系的要求。</w:t>
      </w:r>
    </w:p>
    <w:p w14:paraId="2DB6AF9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4.禁止不正当竞争的要求。</w:t>
      </w:r>
    </w:p>
    <w:p w14:paraId="6D58379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5.保密原则。</w:t>
      </w:r>
    </w:p>
    <w:p w14:paraId="0C8FC56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6.禁止谋取不当利益的要求。</w:t>
      </w:r>
    </w:p>
    <w:p w14:paraId="498C9FDA">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（三）了解的内容。</w:t>
      </w:r>
    </w:p>
    <w:p w14:paraId="3BC6EDE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1.行政处罚的种类、原则和追究时效。</w:t>
      </w:r>
    </w:p>
    <w:p w14:paraId="5B375FB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2.民事责任的构成要件、诉讼时效。</w:t>
      </w:r>
    </w:p>
    <w:p w14:paraId="38018C9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3.刑事责任的追诉时效。</w:t>
      </w:r>
    </w:p>
    <w:p w14:paraId="04EB0BF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4.法律责任的免除。</w:t>
      </w:r>
    </w:p>
    <w:p w14:paraId="64544359">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第九章 国际和国外评估准则</w:t>
      </w:r>
    </w:p>
    <w:p w14:paraId="53F843A2">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一、考试目的</w:t>
      </w:r>
    </w:p>
    <w:p w14:paraId="082C1CA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考查考生对国际评估准则的主要内容、专业评估执业统一准则中的主要内容、RICS评估准则的主要内容的学习了解情况。</w:t>
      </w:r>
    </w:p>
    <w:p w14:paraId="7F12B04A">
      <w:pPr>
        <w:adjustRightInd w:val="0"/>
        <w:snapToGrid w:val="0"/>
        <w:spacing w:line="560" w:lineRule="exact"/>
        <w:ind w:firstLine="640" w:firstLineChars="200"/>
        <w:jc w:val="left"/>
        <w:rPr>
          <w:rFonts w:ascii="黑体" w:hAnsi="黑体" w:eastAsia="黑体" w:cs="宋体"/>
          <w:sz w:val="32"/>
          <w:szCs w:val="32"/>
        </w:rPr>
      </w:pPr>
      <w:r>
        <w:rPr>
          <w:rFonts w:hint="eastAsia" w:ascii="黑体" w:hAnsi="黑体" w:eastAsia="黑体" w:cs="宋体"/>
          <w:sz w:val="32"/>
          <w:szCs w:val="32"/>
        </w:rPr>
        <w:t>二、考试内容及要求</w:t>
      </w:r>
    </w:p>
    <w:p w14:paraId="55A72BF3">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（一）熟悉的内容。</w:t>
      </w:r>
    </w:p>
    <w:p w14:paraId="3A180F5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1.《国际评估准则》的基本准则和资产准则。</w:t>
      </w:r>
    </w:p>
    <w:p w14:paraId="439CAA8B">
      <w:pPr>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（二）了解的内容。</w:t>
      </w:r>
    </w:p>
    <w:p w14:paraId="46893E0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1.《国际评估准则》的体系、术语表及框架。</w:t>
      </w:r>
    </w:p>
    <w:p w14:paraId="0ED707B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2.《专业评估执业统一准则》的结构体系。</w:t>
      </w:r>
    </w:p>
    <w:p w14:paraId="25A43A1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3.《RICS评估准则》的结构体系。</w:t>
      </w:r>
    </w:p>
    <w:p w14:paraId="30394D61">
      <w:pPr>
        <w:widowControl/>
        <w:spacing w:line="560" w:lineRule="exact"/>
        <w:ind w:firstLine="0" w:firstLineChars="0"/>
        <w:jc w:val="left"/>
        <w:rPr>
          <w:rFonts w:ascii="楷体" w:hAnsi="楷体" w:eastAsia="楷体_GB2312" w:cs="Times New Roman"/>
          <w:sz w:val="32"/>
          <w:szCs w:val="32"/>
        </w:rPr>
      </w:pPr>
      <w:r>
        <w:rPr>
          <w:rFonts w:ascii="楷体" w:hAnsi="楷体" w:eastAsia="楷体_GB2312" w:cs="Times New Roman"/>
          <w:sz w:val="32"/>
          <w:szCs w:val="32"/>
        </w:rPr>
        <w:br w:type="page"/>
      </w:r>
    </w:p>
    <w:p w14:paraId="6E233FCC">
      <w:pPr>
        <w:widowControl/>
        <w:spacing w:line="560" w:lineRule="exact"/>
        <w:ind w:firstLine="0" w:firstLineChars="0"/>
        <w:jc w:val="center"/>
        <w:rPr>
          <w:rFonts w:ascii="方正小标宋简体" w:hAnsi="华文中宋" w:eastAsia="方正小标宋简体" w:cs="Times New Roman"/>
          <w:sz w:val="44"/>
          <w:szCs w:val="36"/>
        </w:rPr>
      </w:pPr>
    </w:p>
    <w:p w14:paraId="2908BD9D">
      <w:pPr>
        <w:widowControl/>
        <w:spacing w:line="560" w:lineRule="exact"/>
        <w:ind w:firstLine="0" w:firstLineChars="0"/>
        <w:jc w:val="center"/>
        <w:rPr>
          <w:rFonts w:ascii="华文中宋" w:hAnsi="华文中宋" w:eastAsia="华文中宋" w:cs="Times New Roman"/>
          <w:sz w:val="44"/>
          <w:szCs w:val="36"/>
        </w:rPr>
      </w:pPr>
      <w:r>
        <w:rPr>
          <w:rFonts w:hint="eastAsia" w:ascii="方正小标宋简体" w:hAnsi="华文中宋" w:eastAsia="方正小标宋简体" w:cs="Times New Roman"/>
          <w:sz w:val="44"/>
          <w:szCs w:val="36"/>
        </w:rPr>
        <w:t>《资产评估相关知识》</w:t>
      </w:r>
    </w:p>
    <w:p w14:paraId="592BC0AD">
      <w:pPr>
        <w:spacing w:line="560" w:lineRule="exact"/>
        <w:ind w:firstLine="0" w:firstLineChars="0"/>
        <w:jc w:val="center"/>
        <w:rPr>
          <w:rFonts w:ascii="黑体" w:hAnsi="黑体" w:eastAsia="黑体" w:cs="宋体"/>
          <w:sz w:val="36"/>
          <w:szCs w:val="36"/>
        </w:rPr>
      </w:pPr>
      <w:r>
        <w:rPr>
          <w:rFonts w:hint="eastAsia" w:ascii="黑体" w:hAnsi="黑体" w:eastAsia="黑体" w:cs="宋体"/>
          <w:sz w:val="36"/>
          <w:szCs w:val="36"/>
        </w:rPr>
        <w:t>第一部分：会计知识</w:t>
      </w:r>
    </w:p>
    <w:p w14:paraId="41B753E5">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第一章 总 论</w:t>
      </w:r>
    </w:p>
    <w:p w14:paraId="61BED372">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7139859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考查考生对财务报告目标、会计基本假设、会计信息质量要求、会计要素的确认、会计计量属性等会计基本原理的掌握情况及应用能力。</w:t>
      </w:r>
    </w:p>
    <w:p w14:paraId="7E59AB04">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771E15D7">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0146166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1.财务报告目标。</w:t>
      </w:r>
    </w:p>
    <w:p w14:paraId="20F8E05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2.会计基本假设。</w:t>
      </w:r>
    </w:p>
    <w:p w14:paraId="3A1656F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3.会计信息质量要求。</w:t>
      </w:r>
    </w:p>
    <w:p w14:paraId="2F9D8DB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4.会计计量属性及其运用。</w:t>
      </w:r>
    </w:p>
    <w:p w14:paraId="305495BC">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0E794C0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1.会计的作用。</w:t>
      </w:r>
    </w:p>
    <w:p w14:paraId="554EC63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2.会计记账基础。</w:t>
      </w:r>
    </w:p>
    <w:p w14:paraId="1AA4601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3.会计要素的确认条件和分类。</w:t>
      </w:r>
    </w:p>
    <w:p w14:paraId="1591715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4.财务报告的构成和分类。</w:t>
      </w:r>
    </w:p>
    <w:p w14:paraId="6C245CE8">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4F086AD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1.会计准则体系。</w:t>
      </w:r>
    </w:p>
    <w:p w14:paraId="49376BD1">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第二章 资 产</w:t>
      </w:r>
    </w:p>
    <w:p w14:paraId="5BDED6A2">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7CB13E3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考查考生对存货、金融资产、长期股权投资、固定资产、投资性房地产、使用权资产、无形资产等会计知识和会计处理的掌握情况及应用能力。</w:t>
      </w:r>
    </w:p>
    <w:p w14:paraId="31BAADAE">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51208085">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77DD7F7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1.存货的初始计量；存货发出的计价；存货按实际成本和计划成本计价的会计处理；产品制造成本的会计处理；存货跌价准备的计提方法；存货期末计量及其会计处理。</w:t>
      </w:r>
    </w:p>
    <w:p w14:paraId="739437A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以摊余成本计量的金融资产的会计处理；以公允价值计量且其变动计入其他综合收益的金融资产的会计处理；以公允价值计量且其变动计入当期损益的金融资产的会计处理；指定为以公允价值计量且其变动计入其他综合收益的非交易性权益工具投资的会计处理。</w:t>
      </w:r>
    </w:p>
    <w:p w14:paraId="6DAA8B5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3.长期股权投资的初始计量；长期股权投资后续计量的成本法和权益法的会计处理；长期股权投资减值的会计处理；长期股权投资成本法与权益法的转换；长期股权投资的期末计价。</w:t>
      </w:r>
    </w:p>
    <w:p w14:paraId="359160B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4.固定资产的初始计量、后续计量的会计处理；固定资产折旧方法及其会计处理；固定资产的期末计价。</w:t>
      </w:r>
    </w:p>
    <w:p w14:paraId="01A040D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5.投资性房地产的确认条件；投资性房地产的初始计量、后续计量的会计处理。</w:t>
      </w:r>
    </w:p>
    <w:p w14:paraId="0D5F2E7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6.使用权资产的初始计量、后续计量的会计处理。</w:t>
      </w:r>
    </w:p>
    <w:p w14:paraId="598904B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7.无形资产的确认条件；无形资产的初始计量、后续计量的会计处理；无形资产研发支出的会计处理；无形资产摊销方法及其会计处理。</w:t>
      </w:r>
    </w:p>
    <w:p w14:paraId="6DA67790">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51A4111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1.存货清查的会计处理；存货盘存制度。</w:t>
      </w:r>
    </w:p>
    <w:p w14:paraId="7F6791C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2.资产分类为以摊余成本计量的金融资产的条件及其内容；资产分类为以公允价值计量且其变动计入其他综合收益的金融资产的条件及其内容。</w:t>
      </w:r>
    </w:p>
    <w:p w14:paraId="0EF84F9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3.长期股权投资的处置。</w:t>
      </w:r>
    </w:p>
    <w:p w14:paraId="15F36D0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4.固定资产处置的会计处理；固定资产清查的会计处理。</w:t>
      </w:r>
    </w:p>
    <w:p w14:paraId="0FCDCB5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5.投资性房地产转换和处置的会计处理。</w:t>
      </w:r>
    </w:p>
    <w:p w14:paraId="2A332A0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6.租赁的三要素。</w:t>
      </w:r>
    </w:p>
    <w:p w14:paraId="27FF33F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7.无形资产处置的会计处理。</w:t>
      </w:r>
    </w:p>
    <w:p w14:paraId="01FBC755">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48BC4A0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1.存货的分类；存货清查方法。</w:t>
      </w:r>
    </w:p>
    <w:p w14:paraId="011CE16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2.资产分类为以公允价值计量且其变动计入当期损益金融资产的条件及其内容。</w:t>
      </w:r>
    </w:p>
    <w:p w14:paraId="120F47B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3.长期股权投资的基本概念；企业合并及其类型；合营安排。</w:t>
      </w:r>
    </w:p>
    <w:p w14:paraId="2B7A0EB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4.固定资产的确认条件。</w:t>
      </w:r>
    </w:p>
    <w:p w14:paraId="2382857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5.投资性房地产的范围。</w:t>
      </w:r>
    </w:p>
    <w:p w14:paraId="4B3E653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6.无形资产研究和开发的界定条件。</w:t>
      </w:r>
    </w:p>
    <w:p w14:paraId="4BAB314D">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第三章 负 债</w:t>
      </w:r>
    </w:p>
    <w:p w14:paraId="70932936">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593A9BF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考查考生对流动负债、非流动负债、债务重组、或有事项、借款费用等会计知识和会计处理的掌握情况及应用能力。</w:t>
      </w:r>
    </w:p>
    <w:p w14:paraId="5CB6CA7A">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53635C67">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0F44CF3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1.短期借款、应付票据、应付账款、应付职工薪酬、应交税费的会计处理。</w:t>
      </w:r>
    </w:p>
    <w:p w14:paraId="0A50F7F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2.长期借款、应付债券的会计处理。</w:t>
      </w:r>
    </w:p>
    <w:p w14:paraId="4C6537B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3.或有事项的会计处理。</w:t>
      </w:r>
    </w:p>
    <w:p w14:paraId="50A584E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4.借款费用的会计处理。</w:t>
      </w:r>
    </w:p>
    <w:p w14:paraId="009FF0D7">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35F0FB4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1.预收账款、应付股利、其他应付款的会计处理。</w:t>
      </w:r>
    </w:p>
    <w:p w14:paraId="7E80AE1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2.可转换公司债券、长期应付款的会计处理。</w:t>
      </w:r>
    </w:p>
    <w:p w14:paraId="443D18D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3.债务重组的会计处理。</w:t>
      </w:r>
    </w:p>
    <w:p w14:paraId="2699E19B">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49AC6A3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1.专门借款；借款费用的构成。</w:t>
      </w:r>
    </w:p>
    <w:p w14:paraId="4F773FF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2.以现金结算的股份支付形成的应付职工薪酬。</w:t>
      </w:r>
    </w:p>
    <w:p w14:paraId="241FB9D5">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第四章 所有者权益</w:t>
      </w:r>
    </w:p>
    <w:p w14:paraId="581E9682">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3600163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考查考生对实收资本（股本）、资本公积、其他综合收益、留存收益等会计知识和会计处理的掌握情况及应用能力。</w:t>
      </w:r>
    </w:p>
    <w:p w14:paraId="5FA12CBC">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46BDF153">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100B47F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1.实收资本（股本）的会计处理。</w:t>
      </w:r>
    </w:p>
    <w:p w14:paraId="03E7AC0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2.资本公积的会计处理。</w:t>
      </w:r>
    </w:p>
    <w:p w14:paraId="0B32F4DF">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3.其他综合收益的会计处理。</w:t>
      </w:r>
    </w:p>
    <w:p w14:paraId="0B3855D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4.留存收益的会计处理。</w:t>
      </w:r>
    </w:p>
    <w:p w14:paraId="7BDF8EC3">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65A202C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1.其他权益工具的会计处理。</w:t>
      </w:r>
    </w:p>
    <w:p w14:paraId="2C9EA35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2.资本公积的特点。</w:t>
      </w:r>
    </w:p>
    <w:p w14:paraId="2C1EEDCE">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363730C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1.留存收益的构成。</w:t>
      </w:r>
    </w:p>
    <w:p w14:paraId="47A2B32F">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2.留存收益的用途。</w:t>
      </w:r>
    </w:p>
    <w:p w14:paraId="4FD23213">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第五章 收入、费用和利润</w:t>
      </w:r>
    </w:p>
    <w:p w14:paraId="777AB250">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7E82F21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考查考生对收入、费用和利润等会计知识和会计处理的掌握情况及应用能力。</w:t>
      </w:r>
    </w:p>
    <w:p w14:paraId="634042CF">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01704C30">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4B40F06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1.收入确认的原则。</w:t>
      </w:r>
    </w:p>
    <w:p w14:paraId="1913E11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2.收入确认和计量的步骤。</w:t>
      </w:r>
    </w:p>
    <w:p w14:paraId="7FE825E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3.收入确认和计量的会计处理。</w:t>
      </w:r>
    </w:p>
    <w:p w14:paraId="1A2D6CE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4.合同资产的确认与转换条件。</w:t>
      </w:r>
    </w:p>
    <w:p w14:paraId="0175744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5.合同资产的会计处理。</w:t>
      </w:r>
    </w:p>
    <w:p w14:paraId="364F5EC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6.应收账款和应收票据的会计处理。</w:t>
      </w:r>
    </w:p>
    <w:p w14:paraId="7EEE127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7.政府补助的确认、计量和列报。</w:t>
      </w:r>
    </w:p>
    <w:p w14:paraId="77AD194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8.本年利润结转的会计处理。</w:t>
      </w:r>
    </w:p>
    <w:p w14:paraId="153437E1">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3815D92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1.收入核算应设置的会计科目。</w:t>
      </w:r>
    </w:p>
    <w:p w14:paraId="1BF04B9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2.合同成本的会计处理。</w:t>
      </w:r>
    </w:p>
    <w:p w14:paraId="56D7B2D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3.所得税费用的会计处理。</w:t>
      </w:r>
    </w:p>
    <w:p w14:paraId="3708C33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4.以前年度损益调整的会计处理。</w:t>
      </w:r>
    </w:p>
    <w:p w14:paraId="41A37612">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3D71EA5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1.合同成本的内容。</w:t>
      </w:r>
    </w:p>
    <w:p w14:paraId="666F6D0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2.委托代销安排和售后代管商品安排。</w:t>
      </w:r>
    </w:p>
    <w:p w14:paraId="1165BFA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3.期间费用的会计处理。</w:t>
      </w:r>
    </w:p>
    <w:p w14:paraId="5C923FB9">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第六章 财务报告</w:t>
      </w:r>
    </w:p>
    <w:p w14:paraId="5B7BDE56">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57ED014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考查考生对资产负债表、利润表、现金流量表、所有者权益变动表、合并财务报表、会计政策及其变更、会计估计及其变更、会计差错更正、资产负债表日后事项等会计知识和会计处理的掌握情况及应用能力。</w:t>
      </w:r>
    </w:p>
    <w:p w14:paraId="06F8ACDA">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3FC267D6">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590F621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1.资产负债表的内容、格式和编制方法。</w:t>
      </w:r>
    </w:p>
    <w:p w14:paraId="7B287A0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2.利润表的内容、格式和编制方法。</w:t>
      </w:r>
    </w:p>
    <w:p w14:paraId="7A77992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3.现金流量表的内容、格式和编制方法。</w:t>
      </w:r>
    </w:p>
    <w:p w14:paraId="6333190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4.合并财务报表的合并原则，抵销的内容。</w:t>
      </w:r>
    </w:p>
    <w:p w14:paraId="5A3E9A7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5.关联方关系的认定。</w:t>
      </w:r>
    </w:p>
    <w:p w14:paraId="37A8577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6.会计政策变更的条件及其会计处理；前期会计差错更正的会计处理。</w:t>
      </w:r>
    </w:p>
    <w:p w14:paraId="4F5F578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7.资产负债表日后事项的会计处理。</w:t>
      </w:r>
    </w:p>
    <w:p w14:paraId="3128A884">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4589BC6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1.所有者权益变动表的内容、格式和编制方法。</w:t>
      </w:r>
    </w:p>
    <w:p w14:paraId="27AB1B1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2.合并财务报表的编制程序。</w:t>
      </w:r>
    </w:p>
    <w:p w14:paraId="2423C61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3.会计政策的内容。</w:t>
      </w:r>
    </w:p>
    <w:p w14:paraId="354BEC1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4.会计政策及其变更的会计处理。</w:t>
      </w:r>
    </w:p>
    <w:p w14:paraId="226DDA4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5.资产负债表日后事项及其内容。</w:t>
      </w:r>
    </w:p>
    <w:p w14:paraId="4EDE5CE6">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5CF701C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1.现金流量的分类。</w:t>
      </w:r>
    </w:p>
    <w:p w14:paraId="60D8562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2.关联方的披露。</w:t>
      </w:r>
    </w:p>
    <w:p w14:paraId="432780C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3.非调整事项的会计处理。</w:t>
      </w:r>
    </w:p>
    <w:p w14:paraId="21F29A7C">
      <w:pPr>
        <w:spacing w:line="560" w:lineRule="exact"/>
        <w:ind w:firstLine="0" w:firstLineChars="0"/>
        <w:jc w:val="center"/>
        <w:rPr>
          <w:rFonts w:ascii="仿宋_GB2312" w:hAnsi="仿宋" w:eastAsia="仿宋_GB2312" w:cs="宋体"/>
          <w:kern w:val="44"/>
          <w:sz w:val="32"/>
          <w:szCs w:val="32"/>
        </w:rPr>
      </w:pPr>
      <w:r>
        <w:rPr>
          <w:rFonts w:hint="eastAsia" w:ascii="黑体" w:hAnsi="黑体" w:eastAsia="黑体" w:cs="宋体"/>
          <w:sz w:val="36"/>
          <w:szCs w:val="36"/>
        </w:rPr>
        <w:t>第二部分：财务管理知识</w:t>
      </w:r>
    </w:p>
    <w:p w14:paraId="68D4A456">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第一章 财务管理基础</w:t>
      </w:r>
    </w:p>
    <w:p w14:paraId="1D33FF20">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06BB0D1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考查考生对财务管理目标、风险与收益等的掌握情况及应用能力。</w:t>
      </w:r>
    </w:p>
    <w:p w14:paraId="696A72B0">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6DE0214B">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2B5E3DD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1.财务管理的目标。</w:t>
      </w:r>
    </w:p>
    <w:p w14:paraId="60CD046D">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2.资产收益率的计算。</w:t>
      </w:r>
    </w:p>
    <w:p w14:paraId="5F9BDB47">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3.证券资产组合的风险与收益。</w:t>
      </w:r>
    </w:p>
    <w:p w14:paraId="31C9C538">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6CAFB3B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1.资产收益率的类型。</w:t>
      </w:r>
    </w:p>
    <w:p w14:paraId="399E830D">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2.资产的风险及其衡量。</w:t>
      </w:r>
    </w:p>
    <w:p w14:paraId="6323935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3.资本资产定价模型。</w:t>
      </w:r>
    </w:p>
    <w:p w14:paraId="7AC2394F">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（三）了解的内容。</w:t>
      </w:r>
    </w:p>
    <w:p w14:paraId="2F0A38DD">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1.对财务管理内容的理解。</w:t>
      </w:r>
    </w:p>
    <w:p w14:paraId="2F1E4CBC">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第二章 财务分析</w:t>
      </w:r>
    </w:p>
    <w:p w14:paraId="7A1251FE">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57E1245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考查考生对财务分析的主体、对象、方法、基本财务分析和杜邦分析法等的掌握情况及应用能力。</w:t>
      </w:r>
    </w:p>
    <w:p w14:paraId="36DB667B">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2AE87009">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2853669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1.偿债能力分析。</w:t>
      </w:r>
    </w:p>
    <w:p w14:paraId="2EB35F3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2.获利能力分析。</w:t>
      </w:r>
    </w:p>
    <w:p w14:paraId="2D6C5C0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3.营运能力分析。</w:t>
      </w:r>
    </w:p>
    <w:p w14:paraId="6BE64A8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4.杜邦分析法。</w:t>
      </w:r>
    </w:p>
    <w:p w14:paraId="50A307CA">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32EC99B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1.财务分析的主体及其信息需求。</w:t>
      </w:r>
    </w:p>
    <w:p w14:paraId="4AC4E87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2.财务分析的基本方法。</w:t>
      </w:r>
    </w:p>
    <w:p w14:paraId="4A57A996">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4AD86F8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1.财务分析的对象。</w:t>
      </w:r>
    </w:p>
    <w:p w14:paraId="195C52B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2.财务分析的资料。</w:t>
      </w:r>
    </w:p>
    <w:p w14:paraId="28F292B2">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第三章 预测与预算</w:t>
      </w:r>
    </w:p>
    <w:p w14:paraId="004013B1">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537FD48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考查考生对成本性态、本量利分析、产品定价、经营预测、全面预算管理等的掌握情况及应用能力。</w:t>
      </w:r>
    </w:p>
    <w:p w14:paraId="58BDBD62">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104F775A">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589E753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1.固定成本的基本特征和种类。</w:t>
      </w:r>
    </w:p>
    <w:p w14:paraId="6252A13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2.变动成本的基本特征和种类。</w:t>
      </w:r>
    </w:p>
    <w:p w14:paraId="00A43BB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3.总成本模型。</w:t>
      </w:r>
    </w:p>
    <w:p w14:paraId="25F2829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4.本量利分析基本原理及其应用。</w:t>
      </w:r>
    </w:p>
    <w:p w14:paraId="3F187EF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5.销售预测的定量分析法。</w:t>
      </w:r>
    </w:p>
    <w:p w14:paraId="66BBB13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6.成本预测的基本方法。</w:t>
      </w:r>
    </w:p>
    <w:p w14:paraId="5679317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7.利润预测的基本方法。</w:t>
      </w:r>
    </w:p>
    <w:p w14:paraId="3306E78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8.全面预算编制的方法。</w:t>
      </w:r>
    </w:p>
    <w:p w14:paraId="569D54B2">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5761037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1.混合成本的基本特征、种类和分解。</w:t>
      </w:r>
    </w:p>
    <w:p w14:paraId="11F16C1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2.销售预测的定性分析法。</w:t>
      </w:r>
    </w:p>
    <w:p w14:paraId="277FD5A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3.全面预算管理的内容。</w:t>
      </w:r>
    </w:p>
    <w:p w14:paraId="1B2AEB9F">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4.全面预算的编制原理。</w:t>
      </w:r>
    </w:p>
    <w:p w14:paraId="5131CB25">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7C06F9E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1.预测与预算的分类。</w:t>
      </w:r>
    </w:p>
    <w:p w14:paraId="0F8112C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2.预测与预算的关系。</w:t>
      </w:r>
    </w:p>
    <w:p w14:paraId="29EEC10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3.经营预测的程序和方法。</w:t>
      </w:r>
    </w:p>
    <w:p w14:paraId="3C5D348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4.全面预算管理的意义、循环，及其与其他管理体系的关系。</w:t>
      </w:r>
    </w:p>
    <w:p w14:paraId="4572A8F5">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第四章 投资管理</w:t>
      </w:r>
    </w:p>
    <w:p w14:paraId="140D5EBB">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23E9AE00">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考查考生对投资分类、项目投资管理、证券投资管理等的掌握情况，以及运用项目投资决策参数估计方法、项目投资决策方法、证券估值方法等进行财务管理的能力。</w:t>
      </w:r>
    </w:p>
    <w:p w14:paraId="46C58F74">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4DEC3437">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0845F13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1.项目投资决策参数的估计。</w:t>
      </w:r>
    </w:p>
    <w:p w14:paraId="6C1BC3C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2.静态投资回收期法的应用。</w:t>
      </w:r>
    </w:p>
    <w:p w14:paraId="4B3B7B0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3.净现值法、内含报酬率法、现值指数法的应用。</w:t>
      </w:r>
    </w:p>
    <w:p w14:paraId="708DC64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4.项目投资决策应用。</w:t>
      </w:r>
    </w:p>
    <w:p w14:paraId="74C46FC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5.证券投资风险的主要类型。</w:t>
      </w:r>
    </w:p>
    <w:p w14:paraId="7E1885B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6.债券投资收益及收益率的计算。</w:t>
      </w:r>
    </w:p>
    <w:p w14:paraId="2A24C1A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7.股票投资收益及收益率的计算。</w:t>
      </w:r>
    </w:p>
    <w:p w14:paraId="1A97354D">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6BC0211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1.会计报酬率法的应用。</w:t>
      </w:r>
    </w:p>
    <w:p w14:paraId="0154E7A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2.动态投资回收期法的应用。</w:t>
      </w:r>
    </w:p>
    <w:p w14:paraId="7C118AE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3.项目投资决策方法的比较。</w:t>
      </w:r>
    </w:p>
    <w:p w14:paraId="5A5597B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4.债券、股票的估值方法及应用。</w:t>
      </w:r>
    </w:p>
    <w:p w14:paraId="77DE3CB8">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38797A5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Times New Roman"/>
          <w:sz w:val="32"/>
          <w:szCs w:val="32"/>
        </w:rPr>
        <w:t>1.投资的分类。</w:t>
      </w:r>
    </w:p>
    <w:p w14:paraId="522F32C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2.证券投资的目的。</w:t>
      </w:r>
    </w:p>
    <w:p w14:paraId="3C8153EA">
      <w:pPr>
        <w:spacing w:line="560" w:lineRule="exact"/>
        <w:ind w:firstLine="0" w:firstLineChars="0"/>
        <w:jc w:val="center"/>
        <w:rPr>
          <w:rFonts w:ascii="黑体" w:hAnsi="黑体" w:eastAsia="黑体" w:cs="宋体"/>
          <w:sz w:val="32"/>
          <w:szCs w:val="32"/>
        </w:rPr>
      </w:pPr>
      <w:r>
        <w:rPr>
          <w:rFonts w:hint="eastAsia" w:ascii="黑体" w:hAnsi="黑体" w:eastAsia="黑体" w:cs="宋体"/>
          <w:sz w:val="32"/>
          <w:szCs w:val="32"/>
        </w:rPr>
        <w:t>第五章 筹资与分配管理</w:t>
      </w:r>
    </w:p>
    <w:p w14:paraId="170DC53A">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一、考试目的</w:t>
      </w:r>
    </w:p>
    <w:p w14:paraId="3400E677">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考查考生对筹资的内容与分类、筹资方式、资本结构决策、股利分配等的掌握情况，以及运用资本成本计算方法、资本结构决策方法、股利政策制定方法等进行财务管理的能力。</w:t>
      </w:r>
    </w:p>
    <w:p w14:paraId="351954BE">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二、考试内容及要求</w:t>
      </w:r>
    </w:p>
    <w:p w14:paraId="53D2AF79">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（一）掌握的内容。</w:t>
      </w:r>
    </w:p>
    <w:p w14:paraId="1269D43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1.筹资数量的预测。</w:t>
      </w:r>
    </w:p>
    <w:p w14:paraId="14C2F88E">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2.长期借款的利率、优缺点。</w:t>
      </w:r>
    </w:p>
    <w:p w14:paraId="69C26F3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3.债券的分类、债券发行价格、债券筹资的优缺点。</w:t>
      </w:r>
    </w:p>
    <w:p w14:paraId="5C9679F8">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4.普通股的首次发行、普通股筹资的优缺点。</w:t>
      </w:r>
    </w:p>
    <w:p w14:paraId="61B8E3C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5.个别资本成本、加权平均资本成本的计算。</w:t>
      </w:r>
    </w:p>
    <w:p w14:paraId="42AB523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6.资本成本变动的影响因素。</w:t>
      </w:r>
    </w:p>
    <w:p w14:paraId="461E36B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7.杠杆系数的衡量。</w:t>
      </w:r>
    </w:p>
    <w:p w14:paraId="1727323C">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8.资本结构决策分析方法及其应用。</w:t>
      </w:r>
    </w:p>
    <w:p w14:paraId="7232AE9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9.资本结构的影响因素。</w:t>
      </w:r>
    </w:p>
    <w:p w14:paraId="3135B1C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10.股利政策类型及制定股利政策需考虑的因素。</w:t>
      </w:r>
    </w:p>
    <w:p w14:paraId="4D506AC8">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（二）熟悉的内容。</w:t>
      </w:r>
    </w:p>
    <w:p w14:paraId="796E921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1.筹资管理的目标和原则。</w:t>
      </w:r>
    </w:p>
    <w:p w14:paraId="324F4EF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2.筹资的分类。</w:t>
      </w:r>
    </w:p>
    <w:p w14:paraId="3D1ACA25">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3.长期借款的种类。</w:t>
      </w:r>
    </w:p>
    <w:p w14:paraId="5062B862">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4.债券的评级和偿还。</w:t>
      </w:r>
    </w:p>
    <w:p w14:paraId="0946C7B1">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5.股权再融资。</w:t>
      </w:r>
    </w:p>
    <w:p w14:paraId="04CB75C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6.优先股筹资。</w:t>
      </w:r>
    </w:p>
    <w:p w14:paraId="4A68207A">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7.可转换公司债券筹资。</w:t>
      </w:r>
    </w:p>
    <w:p w14:paraId="1697B744">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8.资本成本的用途。</w:t>
      </w:r>
    </w:p>
    <w:p w14:paraId="34F2DDD3">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9.股利的种类。</w:t>
      </w:r>
    </w:p>
    <w:p w14:paraId="15B8DDE9">
      <w:pPr>
        <w:spacing w:line="560" w:lineRule="exact"/>
        <w:ind w:firstLine="640" w:firstLineChars="200"/>
        <w:rPr>
          <w:rFonts w:ascii="楷体" w:hAnsi="楷体" w:eastAsia="楷体_GB2312" w:cs="宋体"/>
          <w:sz w:val="32"/>
          <w:szCs w:val="32"/>
        </w:rPr>
      </w:pPr>
      <w:r>
        <w:rPr>
          <w:rFonts w:hint="eastAsia" w:ascii="楷体" w:hAnsi="楷体" w:eastAsia="楷体_GB2312" w:cs="宋体"/>
          <w:sz w:val="32"/>
          <w:szCs w:val="32"/>
        </w:rPr>
        <w:t>（三）了解的内容。</w:t>
      </w:r>
    </w:p>
    <w:p w14:paraId="3F50D6C9">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1.长期债务融资的特点和主要方式。</w:t>
      </w:r>
    </w:p>
    <w:p w14:paraId="000C6E4D">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2.长期借款的种类、保护性条款和偿还方式。</w:t>
      </w:r>
    </w:p>
    <w:p w14:paraId="17F0BC0B">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3.资本结构及其决策的意义。</w:t>
      </w:r>
    </w:p>
    <w:p w14:paraId="658F93D6">
      <w:pPr>
        <w:spacing w:line="56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4.股利分配的原则。</w:t>
      </w:r>
    </w:p>
    <w:p w14:paraId="1124D5DF">
      <w:pPr>
        <w:spacing w:line="560" w:lineRule="exact"/>
        <w:ind w:firstLine="640" w:firstLineChars="200"/>
        <w:rPr>
          <w:rFonts w:ascii="黑体" w:hAnsi="黑体" w:eastAsia="黑体" w:cs="宋体"/>
          <w:sz w:val="44"/>
          <w:szCs w:val="36"/>
        </w:rPr>
      </w:pPr>
      <w:r>
        <w:rPr>
          <w:rFonts w:hint="eastAsia" w:ascii="仿宋_GB2312" w:hAnsi="仿宋" w:eastAsia="仿宋_GB2312" w:cs="宋体"/>
          <w:sz w:val="32"/>
          <w:szCs w:val="32"/>
        </w:rPr>
        <w:t>5.股利分配的项目和顺序。</w:t>
      </w:r>
    </w:p>
    <w:p w14:paraId="17B05328">
      <w:pPr>
        <w:widowControl/>
        <w:spacing w:line="560" w:lineRule="exact"/>
        <w:ind w:firstLine="0" w:firstLineChars="0"/>
        <w:jc w:val="center"/>
        <w:rPr>
          <w:rFonts w:ascii="Calibri" w:hAnsi="Calibri" w:eastAsia="宋体" w:cs="Times New Roman"/>
          <w:sz w:val="21"/>
          <w:szCs w:val="22"/>
        </w:rPr>
      </w:pPr>
      <w:r>
        <w:rPr>
          <w:rFonts w:hint="eastAsia" w:ascii="黑体" w:hAnsi="黑体" w:eastAsia="黑体" w:cs="Times New Roman"/>
          <w:sz w:val="36"/>
          <w:szCs w:val="36"/>
        </w:rPr>
        <w:t>第三部分：经济法</w:t>
      </w:r>
    </w:p>
    <w:p w14:paraId="0062DD9C">
      <w:pPr>
        <w:spacing w:line="560"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第一章 企业法律制度</w:t>
      </w:r>
    </w:p>
    <w:p w14:paraId="21166032">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一、考试目的</w:t>
      </w:r>
    </w:p>
    <w:p w14:paraId="0601F1E5">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考查考生对企业法概念与体系、市场主体登记管理、公司设立和组织机构以及运行管理、合伙企业的设立与事务执行等法律规定的掌握情况，以及运用企业法律制度解决企业法律问题的能力。</w:t>
      </w:r>
    </w:p>
    <w:p w14:paraId="73A75E5F">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二、考试内容及要求</w:t>
      </w:r>
    </w:p>
    <w:p w14:paraId="04317BAF">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（一）掌握的内容。</w:t>
      </w:r>
    </w:p>
    <w:p w14:paraId="69C8932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1.企业登记管理制度。</w:t>
      </w:r>
    </w:p>
    <w:p w14:paraId="1669A0B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2.公司资本制度与股东出资制度。</w:t>
      </w:r>
    </w:p>
    <w:p w14:paraId="574BA81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3.股东的各项权利。</w:t>
      </w:r>
    </w:p>
    <w:p w14:paraId="64D637D0">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4.有限责任公司的设立和组织机构。</w:t>
      </w:r>
    </w:p>
    <w:p w14:paraId="6953C54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5.股份有限公司的设立和组织机构。</w:t>
      </w:r>
    </w:p>
    <w:p w14:paraId="1E8A5F72">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6.公司决议制度。</w:t>
      </w:r>
    </w:p>
    <w:p w14:paraId="6D490F5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7.公司财务会计。</w:t>
      </w:r>
    </w:p>
    <w:p w14:paraId="119AD7E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8.普通合伙企业的设立条件和事务执行规定。</w:t>
      </w:r>
    </w:p>
    <w:p w14:paraId="5468272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9.有限合伙企业的设立条件和事务执行规定。</w:t>
      </w:r>
    </w:p>
    <w:p w14:paraId="5B63D0F6">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（二）熟悉的内容。</w:t>
      </w:r>
    </w:p>
    <w:p w14:paraId="38112F4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1.个人独资企业的设立及事务管理。</w:t>
      </w:r>
    </w:p>
    <w:p w14:paraId="58648B2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2.公司对外投资和担保的限制。</w:t>
      </w:r>
    </w:p>
    <w:p w14:paraId="190D90A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3.公司发起人及其责任、股东资格确定。</w:t>
      </w:r>
    </w:p>
    <w:p w14:paraId="6785D75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4.只有一个股东的公司的特别规定。</w:t>
      </w:r>
    </w:p>
    <w:p w14:paraId="182788E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5.国家出资公司组织机构的特别规定。</w:t>
      </w:r>
    </w:p>
    <w:p w14:paraId="71923E1C">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6.上市公司组织机构的特别规定。</w:t>
      </w:r>
    </w:p>
    <w:p w14:paraId="39DF072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7.董事、监事、高级管理人员的资格和义务。</w:t>
      </w:r>
    </w:p>
    <w:p w14:paraId="2376CBF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8.合伙企业的入伙和退伙规定。</w:t>
      </w:r>
    </w:p>
    <w:p w14:paraId="47918A7B">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（三）了解的内容。</w:t>
      </w:r>
    </w:p>
    <w:p w14:paraId="33D931E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1.企业的概念与分类。</w:t>
      </w:r>
    </w:p>
    <w:p w14:paraId="2D0EFF4E">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2.企业法的概念与体系。</w:t>
      </w:r>
    </w:p>
    <w:p w14:paraId="67D2F80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3.公司的概念与特征。</w:t>
      </w:r>
    </w:p>
    <w:p w14:paraId="57350D0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4.公司分立、合并、增资、减资的规定。</w:t>
      </w:r>
    </w:p>
    <w:p w14:paraId="70402B9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5.公司解散和清算的规定。</w:t>
      </w:r>
    </w:p>
    <w:p w14:paraId="111B5EF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6.合伙企业的解散和清算的规定。</w:t>
      </w:r>
    </w:p>
    <w:p w14:paraId="31EAA1A7">
      <w:pPr>
        <w:spacing w:line="560"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第二章 物权法律制度</w:t>
      </w:r>
    </w:p>
    <w:p w14:paraId="25743979">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一、考试目的</w:t>
      </w:r>
    </w:p>
    <w:p w14:paraId="3CD78E10">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考查考生对物权取得、不动产登记、所有权、用益物权、担保物权等法律规定的掌握情况，以及运用物权法律制度解决物权取得、归属、用益、担保等问题的能力。</w:t>
      </w:r>
    </w:p>
    <w:p w14:paraId="6D45410E">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二、考试内容及要求</w:t>
      </w:r>
    </w:p>
    <w:p w14:paraId="1F8AE5A1">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（一）掌握的内容。</w:t>
      </w:r>
    </w:p>
    <w:p w14:paraId="22C34911">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1.不动产登记效力与不动产登记的证明。</w:t>
      </w:r>
    </w:p>
    <w:p w14:paraId="4F516318">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2.不动产登记的类型。</w:t>
      </w:r>
    </w:p>
    <w:p w14:paraId="28BC4779">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3.所有权的取得。</w:t>
      </w:r>
    </w:p>
    <w:p w14:paraId="5DA160B5">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4.债务转移对担保人担保的影响。</w:t>
      </w:r>
    </w:p>
    <w:p w14:paraId="4A076487">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5.混合担保中担保物权实现规则。</w:t>
      </w:r>
    </w:p>
    <w:p w14:paraId="4C6CA86A">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6.抵押财产的范围。</w:t>
      </w:r>
    </w:p>
    <w:p w14:paraId="1A63FF3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7.抵押权的设立、效力和实现规定。</w:t>
      </w:r>
    </w:p>
    <w:p w14:paraId="46056D7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8.质权的设立、效力和实现规定。</w:t>
      </w:r>
    </w:p>
    <w:p w14:paraId="2854BA9C">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9.留置权的性质、设立、效力和实现规定。</w:t>
      </w:r>
    </w:p>
    <w:p w14:paraId="47C30B67">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（二）熟悉的内容。</w:t>
      </w:r>
    </w:p>
    <w:p w14:paraId="4039FEE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1.不动产登记的基本要求。</w:t>
      </w:r>
    </w:p>
    <w:p w14:paraId="7A5BE598">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2.非依法律行为的物权变动规定。</w:t>
      </w:r>
    </w:p>
    <w:p w14:paraId="58638CA2">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3.动产交付的形态。</w:t>
      </w:r>
    </w:p>
    <w:p w14:paraId="6DB8D023">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4.所有权与他物权的关系。</w:t>
      </w:r>
    </w:p>
    <w:p w14:paraId="375240D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5.国家所有权、集体所有权和个人所有权的客体与权利行使规定。</w:t>
      </w:r>
    </w:p>
    <w:p w14:paraId="51EA7F70">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6.按份共有与共同共有的规定。</w:t>
      </w:r>
    </w:p>
    <w:p w14:paraId="4163A1E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7.征收征用规定。</w:t>
      </w:r>
    </w:p>
    <w:p w14:paraId="792576E2">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8.土地承包经营权的基本规定。</w:t>
      </w:r>
    </w:p>
    <w:p w14:paraId="3551E93C">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9.建设用地使用权的基本规定。</w:t>
      </w:r>
    </w:p>
    <w:p w14:paraId="68C30977">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10.特殊类型的抵押的规定。</w:t>
      </w:r>
    </w:p>
    <w:p w14:paraId="08FC257B">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11.担保物权及其特点的规定。</w:t>
      </w:r>
    </w:p>
    <w:p w14:paraId="69446A21">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（三）了解的内容。</w:t>
      </w:r>
    </w:p>
    <w:p w14:paraId="34D39EE1">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1.不动产登记机构应当履行的职责和禁止的行为。</w:t>
      </w:r>
    </w:p>
    <w:p w14:paraId="19F75EDB">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2.不动产登记资料的查询。</w:t>
      </w:r>
    </w:p>
    <w:p w14:paraId="561623C1">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3.所有权的行使和消灭规定。</w:t>
      </w:r>
    </w:p>
    <w:p w14:paraId="0D9A9CAB">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4.担保合同的规定。</w:t>
      </w:r>
    </w:p>
    <w:p w14:paraId="1605E34D">
      <w:pPr>
        <w:spacing w:line="560" w:lineRule="exact"/>
        <w:ind w:firstLine="640" w:firstLineChars="200"/>
        <w:rPr>
          <w:rFonts w:ascii="Calibri" w:hAnsi="Calibri" w:eastAsia="宋体" w:cs="Times New Roman"/>
          <w:sz w:val="21"/>
          <w:szCs w:val="22"/>
        </w:rPr>
      </w:pPr>
      <w:r>
        <w:rPr>
          <w:rFonts w:hint="eastAsia" w:ascii="仿宋_GB2312" w:hAnsi="仿宋" w:eastAsia="仿宋_GB2312" w:cs="Times New Roman"/>
          <w:sz w:val="32"/>
          <w:szCs w:val="32"/>
        </w:rPr>
        <w:t>5.担保物权担保范围、消灭的规定。</w:t>
      </w:r>
    </w:p>
    <w:p w14:paraId="087332A6">
      <w:pPr>
        <w:spacing w:line="560"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第三章 金融法律制度</w:t>
      </w:r>
    </w:p>
    <w:p w14:paraId="5582BC44">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一、考试目的</w:t>
      </w:r>
    </w:p>
    <w:p w14:paraId="5BBF939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考查考生对证券、银行、信托、融资租赁等法律规定的掌握情况，以及运用相关法律制度解决金融法律问题的能力。</w:t>
      </w:r>
    </w:p>
    <w:p w14:paraId="3939E148">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二、考试内容及要求</w:t>
      </w:r>
    </w:p>
    <w:p w14:paraId="30EFA81D">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（一）掌握的内容。</w:t>
      </w:r>
    </w:p>
    <w:p w14:paraId="7FD5374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1.股票公开发行与上市交易的基本规定。</w:t>
      </w:r>
    </w:p>
    <w:p w14:paraId="471487D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2.银行账户管理规定。</w:t>
      </w:r>
    </w:p>
    <w:p w14:paraId="6FE8B9CC">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3.银行存款、贷款、结算业务规定。</w:t>
      </w:r>
    </w:p>
    <w:p w14:paraId="2A354EA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4.信托设立、信托财产和公益信托规定。</w:t>
      </w:r>
    </w:p>
    <w:p w14:paraId="3206FE7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5.融资租赁当事人与融资租赁合同规定。</w:t>
      </w:r>
    </w:p>
    <w:p w14:paraId="51DA5E9F">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（二）熟悉的内容。</w:t>
      </w:r>
    </w:p>
    <w:p w14:paraId="7BACC28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1.公司债券公开发行与上市交易的基本规定。</w:t>
      </w:r>
    </w:p>
    <w:p w14:paraId="133406F0">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2信用卡业务规则。</w:t>
      </w:r>
    </w:p>
    <w:p w14:paraId="11F9870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3.信托公司管理规定。</w:t>
      </w:r>
    </w:p>
    <w:p w14:paraId="5F980AC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4.融资租赁公司及金融租赁公司的经营规则与监督管理规定。</w:t>
      </w:r>
    </w:p>
    <w:p w14:paraId="55E06AFD">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（三）了解的内容。</w:t>
      </w:r>
    </w:p>
    <w:p w14:paraId="232E623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1.证券与证券市场的类型。</w:t>
      </w:r>
    </w:p>
    <w:p w14:paraId="6BED433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2.私募投资基金的设立、运行和监管规则。</w:t>
      </w:r>
    </w:p>
    <w:p w14:paraId="0B247F85">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3.银行的分类与监管体制。</w:t>
      </w:r>
    </w:p>
    <w:p w14:paraId="2397387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4.信托的分类。</w:t>
      </w:r>
    </w:p>
    <w:p w14:paraId="65AE2CD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5.融资租赁的类型。</w:t>
      </w:r>
    </w:p>
    <w:p w14:paraId="6748DB55">
      <w:pPr>
        <w:spacing w:line="560"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第四章 企业国有资产法律制度</w:t>
      </w:r>
    </w:p>
    <w:p w14:paraId="025631A7">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一、考试目的</w:t>
      </w:r>
    </w:p>
    <w:p w14:paraId="0CA11F4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考查考生对国有资产监督管理、产权登记、资产交易等法律规定的掌握情况，以及运用相关法律制度解决企业国有资产管理法律问题的能力。</w:t>
      </w:r>
    </w:p>
    <w:p w14:paraId="44FD8FA4">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二、考试内容及要求</w:t>
      </w:r>
    </w:p>
    <w:p w14:paraId="287DBFD1">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（一）掌握的内容。</w:t>
      </w:r>
    </w:p>
    <w:p w14:paraId="2973116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w:t>
      </w:r>
      <w:r>
        <w:rPr>
          <w:rFonts w:ascii="仿宋_GB2312" w:hAnsi="仿宋" w:eastAsia="仿宋_GB2312" w:cs="Times New Roman"/>
          <w:sz w:val="32"/>
          <w:szCs w:val="32"/>
        </w:rPr>
        <w:t>.</w:t>
      </w:r>
      <w:r>
        <w:rPr>
          <w:rFonts w:hint="eastAsia" w:ascii="仿宋_GB2312" w:hAnsi="仿宋" w:eastAsia="仿宋_GB2312" w:cs="Times New Roman"/>
          <w:sz w:val="32"/>
          <w:szCs w:val="32"/>
        </w:rPr>
        <w:t>国家出资企业与履行出资人职责的机构的类型。</w:t>
      </w:r>
    </w:p>
    <w:p w14:paraId="0D28D32B">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2</w:t>
      </w:r>
      <w:r>
        <w:rPr>
          <w:rFonts w:hint="eastAsia" w:ascii="仿宋_GB2312" w:hAnsi="仿宋" w:eastAsia="仿宋_GB2312" w:cs="Times New Roman"/>
          <w:sz w:val="32"/>
          <w:szCs w:val="32"/>
        </w:rPr>
        <w:t>.国家出资企业管理者的选择和考核规定。</w:t>
      </w:r>
    </w:p>
    <w:p w14:paraId="4882314F">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rPr>
        <w:t>国家出资企业的改制、与关联方的交易、企业国有资产转让的规定。</w:t>
      </w:r>
    </w:p>
    <w:p w14:paraId="2251D034">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.企业国有资产产权登记的内容和程序规定。</w:t>
      </w:r>
    </w:p>
    <w:p w14:paraId="23993DC2">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5.企业产权转让、企业增资、企业资产转让规定。</w:t>
      </w:r>
    </w:p>
    <w:p w14:paraId="5230516D">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6</w:t>
      </w:r>
      <w:r>
        <w:rPr>
          <w:rFonts w:hint="eastAsia" w:ascii="仿宋_GB2312" w:hAnsi="仿宋" w:eastAsia="仿宋_GB2312" w:cs="Times New Roman"/>
          <w:sz w:val="32"/>
          <w:szCs w:val="32"/>
        </w:rPr>
        <w:t>.国有金融资本产权登记管理规定。</w:t>
      </w:r>
    </w:p>
    <w:p w14:paraId="3AAC906A">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（二）熟悉的内容。</w:t>
      </w:r>
    </w:p>
    <w:p w14:paraId="75848EDF">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1.关系国有资产出资人权益的重大事项的规定。</w:t>
      </w:r>
    </w:p>
    <w:p w14:paraId="4442AB6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w:t>
      </w:r>
      <w:r>
        <w:rPr>
          <w:rFonts w:ascii="仿宋_GB2312" w:hAnsi="仿宋" w:eastAsia="仿宋_GB2312" w:cs="Times New Roman"/>
          <w:sz w:val="32"/>
          <w:szCs w:val="32"/>
        </w:rPr>
        <w:t>.</w:t>
      </w:r>
      <w:r>
        <w:rPr>
          <w:rFonts w:hint="eastAsia" w:ascii="仿宋_GB2312" w:hAnsi="仿宋" w:eastAsia="仿宋_GB2312" w:cs="Times New Roman"/>
          <w:sz w:val="32"/>
          <w:szCs w:val="32"/>
        </w:rPr>
        <w:t>国有资本经营预算规定。</w:t>
      </w:r>
    </w:p>
    <w:p w14:paraId="2873AF1D">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rPr>
        <w:t>.企业国有资产产权登记管理体制。</w:t>
      </w:r>
    </w:p>
    <w:p w14:paraId="18C9B741">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.企业国有产权无偿转让规定。</w:t>
      </w:r>
    </w:p>
    <w:p w14:paraId="2B47420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w:t>
      </w:r>
      <w:r>
        <w:rPr>
          <w:rFonts w:ascii="仿宋_GB2312" w:hAnsi="仿宋" w:eastAsia="仿宋_GB2312" w:cs="Times New Roman"/>
          <w:sz w:val="32"/>
          <w:szCs w:val="32"/>
        </w:rPr>
        <w:t>.</w:t>
      </w:r>
      <w:r>
        <w:rPr>
          <w:rFonts w:hint="eastAsia" w:ascii="仿宋_GB2312" w:hAnsi="仿宋" w:eastAsia="仿宋_GB2312" w:cs="Times New Roman"/>
          <w:sz w:val="32"/>
          <w:szCs w:val="32"/>
        </w:rPr>
        <w:t>上市公司国有股权变动管理规定。</w:t>
      </w:r>
    </w:p>
    <w:p w14:paraId="3309FBA6">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w:t>
      </w:r>
      <w:r>
        <w:rPr>
          <w:rFonts w:ascii="仿宋_GB2312" w:hAnsi="仿宋" w:eastAsia="仿宋_GB2312" w:cs="Times New Roman"/>
          <w:sz w:val="32"/>
          <w:szCs w:val="32"/>
        </w:rPr>
        <w:t>.</w:t>
      </w:r>
      <w:r>
        <w:rPr>
          <w:rFonts w:hint="eastAsia" w:ascii="仿宋_GB2312" w:hAnsi="仿宋" w:eastAsia="仿宋_GB2312" w:cs="Times New Roman"/>
          <w:sz w:val="32"/>
          <w:szCs w:val="32"/>
        </w:rPr>
        <w:t>金融企业国有资本转让管理规定。</w:t>
      </w:r>
    </w:p>
    <w:p w14:paraId="19CFE171">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（三）了解的内容。</w:t>
      </w:r>
    </w:p>
    <w:p w14:paraId="442754D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1.企业国有资产的概念、特点和立法。</w:t>
      </w:r>
    </w:p>
    <w:p w14:paraId="2F4445BE">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2.企业国有资产监督管理体制。</w:t>
      </w:r>
    </w:p>
    <w:p w14:paraId="41A6460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3.申请办理企业国有资产产权登记的主体和范围。</w:t>
      </w:r>
    </w:p>
    <w:p w14:paraId="74A28EC9">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.国有金融资本概述。</w:t>
      </w:r>
    </w:p>
    <w:p w14:paraId="635249B4">
      <w:pPr>
        <w:spacing w:line="560"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第五章 税收法律制度</w:t>
      </w:r>
    </w:p>
    <w:p w14:paraId="5B4EA93A">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一、考试目的</w:t>
      </w:r>
    </w:p>
    <w:p w14:paraId="7B517D23">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考查考生对增值税、消费税、企业所得税等税种的征税范围、纳税义务人、应纳税额计算、税收优惠、征收管理等法律规定的掌握情况，以及运用相关法律制度解决税收法律问题的能力。</w:t>
      </w:r>
    </w:p>
    <w:p w14:paraId="4D425483">
      <w:pPr>
        <w:spacing w:line="560" w:lineRule="exact"/>
        <w:ind w:firstLine="643" w:firstLineChars="0"/>
        <w:rPr>
          <w:rFonts w:ascii="黑体" w:hAnsi="黑体" w:eastAsia="黑体" w:cs="Times New Roman"/>
          <w:sz w:val="32"/>
          <w:szCs w:val="32"/>
        </w:rPr>
      </w:pPr>
      <w:r>
        <w:rPr>
          <w:rFonts w:hint="eastAsia" w:ascii="黑体" w:hAnsi="黑体" w:eastAsia="黑体" w:cs="Times New Roman"/>
          <w:sz w:val="32"/>
          <w:szCs w:val="32"/>
        </w:rPr>
        <w:t>二、考试内容及要求</w:t>
      </w:r>
    </w:p>
    <w:p w14:paraId="06537E24">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（一）掌握的内容。</w:t>
      </w:r>
    </w:p>
    <w:p w14:paraId="5E3B114A">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1.增值税的征税范围、纳税义务人、税率与征收率的规定。</w:t>
      </w:r>
    </w:p>
    <w:p w14:paraId="0F17A346">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2.增值税应纳税额的计算。</w:t>
      </w:r>
    </w:p>
    <w:p w14:paraId="384FA567">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3.消费税纳税义务人及征税范围、税目。</w:t>
      </w:r>
    </w:p>
    <w:p w14:paraId="29284BCA">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4.消费税计税依据的确定。</w:t>
      </w:r>
    </w:p>
    <w:p w14:paraId="50236970">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5.消费税应纳税额的计算。</w:t>
      </w:r>
    </w:p>
    <w:p w14:paraId="7FEA373B">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6.企业所得税的征税对象、纳税义务人与税率的规定。</w:t>
      </w:r>
    </w:p>
    <w:p w14:paraId="1DDE05A4">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7.企业所得税应纳税额的计算。</w:t>
      </w:r>
    </w:p>
    <w:p w14:paraId="2817321D">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（二）熟悉的内容。</w:t>
      </w:r>
    </w:p>
    <w:p w14:paraId="07FC7F11">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1.进口货物增值税的计算。</w:t>
      </w:r>
    </w:p>
    <w:p w14:paraId="05025A74">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2.增值税税收优惠规定。</w:t>
      </w:r>
    </w:p>
    <w:p w14:paraId="6BBC3AFA">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3.增值税发票的管理。</w:t>
      </w:r>
    </w:p>
    <w:p w14:paraId="127216D3">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4.消费税的纳税义务人的规定。</w:t>
      </w:r>
    </w:p>
    <w:p w14:paraId="350934CB">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5.企业所得税税收优惠规定。</w:t>
      </w:r>
    </w:p>
    <w:p w14:paraId="50C7CDD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6.计算企业所得税应纳税所得额时资产税务处理规定。</w:t>
      </w:r>
    </w:p>
    <w:p w14:paraId="68B6DFD3">
      <w:pPr>
        <w:spacing w:line="560" w:lineRule="exact"/>
        <w:ind w:firstLine="64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（三）了解的内容。</w:t>
      </w:r>
    </w:p>
    <w:p w14:paraId="1541048F">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1.增值税征收管理规定。</w:t>
      </w:r>
    </w:p>
    <w:p w14:paraId="6B9D908D">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2.增值税特别纳税调整管理规定。</w:t>
      </w:r>
    </w:p>
    <w:p w14:paraId="292F89BF">
      <w:pPr>
        <w:spacing w:line="560" w:lineRule="exact"/>
        <w:ind w:firstLine="640" w:firstLineChars="0"/>
        <w:rPr>
          <w:rFonts w:ascii="仿宋_GB2312" w:hAnsi="仿宋" w:eastAsia="仿宋_GB2312" w:cs="Times New Roman"/>
          <w:sz w:val="32"/>
          <w:szCs w:val="32"/>
        </w:rPr>
      </w:pPr>
      <w:r>
        <w:rPr>
          <w:rFonts w:hint="eastAsia" w:ascii="仿宋_GB2312" w:hAnsi="仿宋" w:eastAsia="仿宋_GB2312" w:cs="Times New Roman"/>
          <w:sz w:val="32"/>
          <w:szCs w:val="32"/>
        </w:rPr>
        <w:t>3.消费税征收管理规定。</w:t>
      </w:r>
    </w:p>
    <w:p w14:paraId="4EEB063E">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w:t>
      </w:r>
      <w:r>
        <w:rPr>
          <w:rFonts w:hint="eastAsia" w:ascii="仿宋_GB2312" w:hAnsi="仿宋" w:eastAsia="仿宋_GB2312" w:cs="Times New Roman"/>
          <w:sz w:val="32"/>
          <w:szCs w:val="32"/>
        </w:rPr>
        <w:t>.企业所得税征收管理规定。</w:t>
      </w:r>
    </w:p>
    <w:p w14:paraId="7355FFD6">
      <w:pPr>
        <w:widowControl/>
        <w:spacing w:line="560" w:lineRule="exact"/>
        <w:ind w:firstLine="0" w:firstLineChars="0"/>
        <w:jc w:val="left"/>
        <w:rPr>
          <w:rFonts w:ascii="仿宋_GB2312" w:hAnsi="仿宋" w:eastAsia="仿宋_GB2312" w:cs="Times New Roman"/>
          <w:sz w:val="32"/>
          <w:szCs w:val="32"/>
        </w:rPr>
      </w:pPr>
      <w:r>
        <w:rPr>
          <w:rFonts w:ascii="仿宋_GB2312" w:hAnsi="仿宋" w:eastAsia="仿宋_GB2312" w:cs="Times New Roman"/>
          <w:sz w:val="32"/>
          <w:szCs w:val="32"/>
        </w:rPr>
        <w:br w:type="page"/>
      </w:r>
    </w:p>
    <w:p w14:paraId="71A331A6">
      <w:pPr>
        <w:spacing w:line="560" w:lineRule="exact"/>
        <w:ind w:firstLine="0" w:firstLineChars="0"/>
        <w:jc w:val="center"/>
        <w:rPr>
          <w:rFonts w:ascii="Arial" w:hAnsi="Arial" w:eastAsia="方正小标宋简体" w:cs="Arial"/>
          <w:sz w:val="44"/>
          <w:szCs w:val="44"/>
        </w:rPr>
      </w:pPr>
    </w:p>
    <w:p w14:paraId="6C66A4AC">
      <w:pPr>
        <w:spacing w:line="560" w:lineRule="exact"/>
        <w:ind w:firstLine="0" w:firstLineChars="0"/>
        <w:jc w:val="center"/>
        <w:rPr>
          <w:rFonts w:ascii="Arial" w:hAnsi="Arial" w:eastAsia="方正小标宋简体" w:cs="Arial"/>
          <w:sz w:val="44"/>
          <w:szCs w:val="44"/>
        </w:rPr>
      </w:pPr>
      <w:r>
        <w:rPr>
          <w:rFonts w:hint="eastAsia" w:ascii="Arial" w:hAnsi="Arial" w:eastAsia="方正小标宋简体" w:cs="Arial"/>
          <w:sz w:val="44"/>
          <w:szCs w:val="44"/>
        </w:rPr>
        <w:t>《资产评估实务（一）》</w:t>
      </w:r>
    </w:p>
    <w:p w14:paraId="413A4B32">
      <w:pPr>
        <w:spacing w:line="560" w:lineRule="exact"/>
        <w:ind w:firstLine="0" w:firstLineChars="0"/>
        <w:jc w:val="center"/>
        <w:rPr>
          <w:rFonts w:ascii="黑体" w:hAnsi="黑体" w:eastAsia="黑体" w:cs="Times New Roman"/>
          <w:color w:val="000000"/>
          <w:sz w:val="32"/>
          <w:szCs w:val="32"/>
        </w:rPr>
      </w:pPr>
      <w:r>
        <w:rPr>
          <w:rFonts w:hint="eastAsia" w:ascii="黑体" w:hAnsi="黑体" w:eastAsia="黑体" w:cs="黑体"/>
          <w:color w:val="000000"/>
          <w:sz w:val="32"/>
          <w:szCs w:val="32"/>
        </w:rPr>
        <w:t>第一章 流动资产及负债评估</w:t>
      </w:r>
    </w:p>
    <w:p w14:paraId="503245B9">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一、考试目的</w:t>
      </w:r>
    </w:p>
    <w:p w14:paraId="2116FA1A">
      <w:pPr>
        <w:spacing w:line="560" w:lineRule="exact"/>
        <w:ind w:firstLine="640" w:firstLineChars="200"/>
        <w:rPr>
          <w:rFonts w:ascii="仿宋" w:hAnsi="仿宋" w:eastAsia="仿宋_GB2312" w:cs="Times New Roman"/>
          <w:color w:val="000000"/>
          <w:sz w:val="32"/>
          <w:szCs w:val="32"/>
        </w:rPr>
      </w:pPr>
      <w:r>
        <w:rPr>
          <w:rFonts w:hint="eastAsia" w:ascii="仿宋" w:hAnsi="仿宋" w:eastAsia="仿宋_GB2312" w:cs="Times New Roman"/>
          <w:color w:val="000000"/>
          <w:sz w:val="32"/>
          <w:szCs w:val="32"/>
        </w:rPr>
        <w:t>考查考生对各类流动资产和常见企业负债评估方法、评估特点、具体评估程序等的掌握情况，以及分析和解决流动资产及负债评估实际问题的能力。</w:t>
      </w:r>
    </w:p>
    <w:p w14:paraId="2EED1DC5">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二、考试内容及要求</w:t>
      </w:r>
    </w:p>
    <w:p w14:paraId="6F7A5BAE">
      <w:pPr>
        <w:spacing w:line="560" w:lineRule="exact"/>
        <w:ind w:firstLine="640"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（一）掌握的内容。</w:t>
      </w:r>
    </w:p>
    <w:p w14:paraId="7DE7E7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1.运用市场法、成本法评估不同类型材料、低值易耗品、在产品、产成品及库存商品的具体方法。</w:t>
      </w:r>
    </w:p>
    <w:p w14:paraId="72E55AF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2.应收账款评估的基本公式；账面余额、已发生坏账损失额、可能发生坏账损失额的确定方法；可能发生坏账损失估计方法中的坏账比例法和账龄分析法。</w:t>
      </w:r>
    </w:p>
    <w:p w14:paraId="31CF971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3.常见企业负债的评估方法。</w:t>
      </w:r>
    </w:p>
    <w:p w14:paraId="1E4CD25F">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1C896F9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1.流动资产评估的特点。</w:t>
      </w:r>
    </w:p>
    <w:p w14:paraId="0FCBDA42">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2.企业负债评估的特点。</w:t>
      </w:r>
    </w:p>
    <w:p w14:paraId="54EC6C8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3.流动资产评估对象、评估目的、评估方式。</w:t>
      </w:r>
    </w:p>
    <w:p w14:paraId="213F36E8">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4.存货评估程序及清查核实方法。</w:t>
      </w:r>
    </w:p>
    <w:p w14:paraId="466FD08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5.非实物类流动资产的评估程序及清查核实方法。</w:t>
      </w:r>
    </w:p>
    <w:p w14:paraId="7DD7631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6.应收账款评估特点。</w:t>
      </w:r>
    </w:p>
    <w:p w14:paraId="56F17756">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7.应收票据贴现值的计算方法。</w:t>
      </w:r>
    </w:p>
    <w:p w14:paraId="448963F1">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43D4A8B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1.流动资产的内容和特点。</w:t>
      </w:r>
    </w:p>
    <w:p w14:paraId="0E1E8AF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2.企业负债的特点。</w:t>
      </w:r>
    </w:p>
    <w:p w14:paraId="0EDCC63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3.货币性资产的评估方法。</w:t>
      </w:r>
    </w:p>
    <w:p w14:paraId="7C924605">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4.房地产开发企业存货类型。</w:t>
      </w:r>
    </w:p>
    <w:p w14:paraId="2D4FA83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5.房地产开发企业各类存货的评估方法。</w:t>
      </w:r>
    </w:p>
    <w:p w14:paraId="022526D4">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第二章 机器设备评估</w:t>
      </w:r>
    </w:p>
    <w:p w14:paraId="3CEF6384">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7860DDB7">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考查考生对机器设备评估方法、重要评估参数计算确定、机器设备评估特点、机器设备评估清查核实、机器设备评估贬值等的掌握情况，以及分析和解决机器设备评估实际问题的能力。</w:t>
      </w:r>
    </w:p>
    <w:p w14:paraId="653337B3">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63C1FEB6">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（一）掌握的内容。</w:t>
      </w:r>
    </w:p>
    <w:p w14:paraId="5EB169C1">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1.设备本体重置成本的确定方法。</w:t>
      </w:r>
    </w:p>
    <w:p w14:paraId="690A7660">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2.设备运杂费、安装费、基础费的计算方法。</w:t>
      </w:r>
    </w:p>
    <w:p w14:paraId="6160E00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3.进口设备从属费用的计算方法。</w:t>
      </w:r>
    </w:p>
    <w:p w14:paraId="7E946104">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4.实体性贬值的估算方法。</w:t>
      </w:r>
    </w:p>
    <w:p w14:paraId="1235B92B">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5.功能性贬值的估算方法。</w:t>
      </w:r>
    </w:p>
    <w:p w14:paraId="7F4CC70A">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6.经济性贬值的估算方法。</w:t>
      </w:r>
    </w:p>
    <w:p w14:paraId="536A9934">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7.市场法中机器设备的比较因素。</w:t>
      </w:r>
    </w:p>
    <w:p w14:paraId="155619DA">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8.直接比较法的特点及应用。</w:t>
      </w:r>
    </w:p>
    <w:p w14:paraId="09545D6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9.相似比较法的特点及应用。</w:t>
      </w:r>
    </w:p>
    <w:p w14:paraId="45AA6E94">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2CE658E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1.机器设备评估的特点。</w:t>
      </w:r>
    </w:p>
    <w:p w14:paraId="12BF46B2">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2.机器设备评估基本事项。</w:t>
      </w:r>
    </w:p>
    <w:p w14:paraId="293380D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3.机器设备清查核实的目的、要求、内容、方法和手段。</w:t>
      </w:r>
    </w:p>
    <w:p w14:paraId="350D9E82">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4.各类机器设备重置成本的构成。</w:t>
      </w:r>
    </w:p>
    <w:p w14:paraId="57049040">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5.实体性贬值、功能性贬值、经济性贬值的类型及产生原因。</w:t>
      </w:r>
    </w:p>
    <w:p w14:paraId="791C561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6.市场法的使用的前提条件。</w:t>
      </w:r>
    </w:p>
    <w:p w14:paraId="66B5AF0B">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7.比率估价法的应用。</w:t>
      </w:r>
    </w:p>
    <w:p w14:paraId="1090543A">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8.收益法的应用。</w:t>
      </w:r>
    </w:p>
    <w:p w14:paraId="6F61EDF7">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1E861B2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1.机器设备的定义与分类。</w:t>
      </w:r>
    </w:p>
    <w:p w14:paraId="6DF218F4">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第三章 不动产评估</w:t>
      </w:r>
    </w:p>
    <w:p w14:paraId="4881A506">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65226860">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考查考生对不动产评估方法、清查核实和现场调查、房地产和土地相关管理制度等的掌握情况，以及分析和解决不动产评估实际问题的能力。</w:t>
      </w:r>
    </w:p>
    <w:p w14:paraId="0FDA3F0D">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529D2E2B">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（一）掌握的内容。</w:t>
      </w:r>
    </w:p>
    <w:p w14:paraId="1527ADE3">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1.市场法的应用。</w:t>
      </w:r>
    </w:p>
    <w:p w14:paraId="2547E475">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2.收益法的应用。</w:t>
      </w:r>
    </w:p>
    <w:p w14:paraId="6795D1F6">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3.成本法的应用。</w:t>
      </w:r>
    </w:p>
    <w:p w14:paraId="2F8272D6">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4.剩余法在待开发房地产评估中的应用。</w:t>
      </w:r>
    </w:p>
    <w:p w14:paraId="3EB48AFD">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5.基准地价系数修正法的应用。</w:t>
      </w:r>
    </w:p>
    <w:p w14:paraId="12B91DC0">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65698636">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sz w:val="32"/>
          <w:szCs w:val="32"/>
        </w:rPr>
        <w:t>1.</w:t>
      </w:r>
      <w:r>
        <w:rPr>
          <w:rFonts w:hint="eastAsia" w:ascii="仿宋_GB2312" w:hAnsi="仿宋_GB2312" w:eastAsia="仿宋_GB2312" w:cs="Times New Roman"/>
          <w:color w:val="000000"/>
          <w:sz w:val="32"/>
          <w:szCs w:val="32"/>
        </w:rPr>
        <w:t>不动产登记制度。</w:t>
      </w:r>
    </w:p>
    <w:p w14:paraId="704A47C8">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2.不动产价格的影响因素。</w:t>
      </w:r>
    </w:p>
    <w:p w14:paraId="3D564CD2">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3.不动产评估清查核实的目的、内容、方法和手段。</w:t>
      </w:r>
    </w:p>
    <w:p w14:paraId="35FCEA43">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4.不动产评估需收集评估资料。</w:t>
      </w:r>
    </w:p>
    <w:p w14:paraId="3FA96B8D">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5.市场法的基本思路、适用范围和前提条件。</w:t>
      </w:r>
    </w:p>
    <w:p w14:paraId="42AF659D">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6.收益法的基本思路、适用范围和前提条件。</w:t>
      </w:r>
    </w:p>
    <w:p w14:paraId="61336723">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7.成本法的基本思路、适用范围和前提条件。</w:t>
      </w:r>
    </w:p>
    <w:p w14:paraId="33C9BCBC">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8.剩余法的基本思路、适用范围、前提条件。</w:t>
      </w:r>
    </w:p>
    <w:p w14:paraId="0E27BB0B">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9.</w:t>
      </w:r>
      <w:r>
        <w:rPr>
          <w:rFonts w:hint="eastAsia" w:ascii="仿宋_GB2312" w:hAnsi="仿宋_GB2312" w:eastAsia="仿宋_GB2312" w:cs="Times New Roman"/>
          <w:sz w:val="32"/>
          <w:szCs w:val="30"/>
        </w:rPr>
        <w:t>剩余法的基本公式、</w:t>
      </w:r>
      <w:r>
        <w:rPr>
          <w:rFonts w:hint="eastAsia" w:ascii="仿宋_GB2312" w:hAnsi="仿宋_GB2312" w:eastAsia="仿宋_GB2312" w:cs="Times New Roman"/>
          <w:color w:val="000000"/>
          <w:sz w:val="32"/>
          <w:szCs w:val="32"/>
        </w:rPr>
        <w:t>各个开发阶段剩余法的计算公式。</w:t>
      </w:r>
    </w:p>
    <w:p w14:paraId="01A024DF">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10.基准地价系数修正法的基本思路、计算公式、适用范围和前提条件。</w:t>
      </w:r>
    </w:p>
    <w:p w14:paraId="32359EA5">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11.基准地价和基准地价修正体系的一般内容。</w:t>
      </w:r>
    </w:p>
    <w:p w14:paraId="47CEAB6E">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2534BD76">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1.不动产的基本概念、特征及分类。</w:t>
      </w:r>
    </w:p>
    <w:p w14:paraId="7D2B5DC8">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2.不动产价格的种类。</w:t>
      </w:r>
    </w:p>
    <w:p w14:paraId="0CCAA100">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3.房地产交易制度。</w:t>
      </w:r>
    </w:p>
    <w:p w14:paraId="33C2917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w:t>
      </w:r>
      <w:r>
        <w:rPr>
          <w:rFonts w:hint="eastAsia" w:ascii="仿宋_GB2312" w:hAnsi="仿宋_GB2312" w:eastAsia="仿宋_GB2312" w:cs="Times New Roman"/>
          <w:sz w:val="32"/>
          <w:szCs w:val="30"/>
        </w:rPr>
        <w:t>土地法律制度与地价管理。</w:t>
      </w:r>
    </w:p>
    <w:p w14:paraId="773EE56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5.基准地价的基本概念、特点和作用。</w:t>
      </w:r>
    </w:p>
    <w:p w14:paraId="21AA0FF9">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第四章 森林资源资产评估</w:t>
      </w:r>
    </w:p>
    <w:p w14:paraId="5A5A0FCB">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63A7CE81">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考查考生对森林资源资产评估方法运用、资料收集、森林管理制度等的掌握</w:t>
      </w:r>
      <w:r>
        <w:rPr>
          <w:rFonts w:hint="eastAsia" w:ascii="仿宋_GB2312" w:hAnsi="仿宋_GB2312" w:eastAsia="仿宋_GB2312" w:cs="Times New Roman"/>
          <w:sz w:val="32"/>
          <w:szCs w:val="32"/>
        </w:rPr>
        <w:t>、熟悉和了解情况</w:t>
      </w:r>
      <w:r>
        <w:rPr>
          <w:rFonts w:hint="eastAsia" w:ascii="仿宋_GB2312" w:hAnsi="仿宋_GB2312" w:eastAsia="仿宋_GB2312" w:cs="Times New Roman"/>
          <w:color w:val="000000"/>
          <w:sz w:val="32"/>
          <w:szCs w:val="32"/>
        </w:rPr>
        <w:t>，以及分析和解决森林资源资产评估实际问题的能力。</w:t>
      </w:r>
    </w:p>
    <w:p w14:paraId="077DF009">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60652B03">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（一）掌握的内容。</w:t>
      </w:r>
    </w:p>
    <w:p w14:paraId="7C368428">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1.用材林、经济林的评估方法。</w:t>
      </w:r>
    </w:p>
    <w:p w14:paraId="6F527235">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2.</w:t>
      </w:r>
      <w:r>
        <w:rPr>
          <w:rFonts w:hint="eastAsia" w:ascii="仿宋_GB2312" w:hAnsi="仿宋_GB2312" w:eastAsia="仿宋_GB2312" w:cs="Times New Roman"/>
          <w:sz w:val="32"/>
          <w:szCs w:val="30"/>
        </w:rPr>
        <w:t>林地资源资产</w:t>
      </w:r>
      <w:r>
        <w:rPr>
          <w:rFonts w:hint="eastAsia" w:ascii="仿宋_GB2312" w:hAnsi="仿宋_GB2312" w:eastAsia="仿宋_GB2312" w:cs="Times New Roman"/>
          <w:color w:val="000000"/>
          <w:sz w:val="32"/>
          <w:szCs w:val="32"/>
        </w:rPr>
        <w:t>的评估方法。</w:t>
      </w:r>
    </w:p>
    <w:p w14:paraId="35C4CDA9">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68D41373">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1.森林资源资产核查的基本要求、核查内容与核查方法。</w:t>
      </w:r>
    </w:p>
    <w:p w14:paraId="34FBE3D5">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2.森林资源资产评估需要收集的资料、森林资源资产清单。</w:t>
      </w:r>
    </w:p>
    <w:p w14:paraId="3F0BE85E">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3.竹林的评估方法。</w:t>
      </w:r>
    </w:p>
    <w:p w14:paraId="266D87B5">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5E552DC9">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1.森林资源资产的概念与分类。</w:t>
      </w:r>
    </w:p>
    <w:p w14:paraId="6CA5AD6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2.森林权属、林权登记、林权抵押。</w:t>
      </w:r>
    </w:p>
    <w:p w14:paraId="42C085B5">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3.森林经营管理、森林采伐管理。</w:t>
      </w:r>
    </w:p>
    <w:p w14:paraId="6C01E5D0">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4.森林资源调查。</w:t>
      </w:r>
    </w:p>
    <w:p w14:paraId="29960D81">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5.</w:t>
      </w:r>
      <w:r>
        <w:rPr>
          <w:rFonts w:hint="eastAsia" w:ascii="仿宋_GB2312" w:hAnsi="仿宋_GB2312" w:eastAsia="仿宋_GB2312" w:cs="Times New Roman"/>
          <w:color w:val="000000"/>
          <w:sz w:val="32"/>
          <w:szCs w:val="30"/>
        </w:rPr>
        <w:t>异龄林林地的评估方法。</w:t>
      </w:r>
    </w:p>
    <w:p w14:paraId="3AFD96C0">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6.森林景观资产的评估方法。</w:t>
      </w:r>
    </w:p>
    <w:p w14:paraId="059E9608">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第五章 金融资产评估</w:t>
      </w:r>
    </w:p>
    <w:p w14:paraId="58CBAC89">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1CE14D14">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考查考生对金融资产评估方法运用、评估特点、清查核实、管理制度等的掌握、熟悉和了解情况，以及分析和解决主要金融资产评估和金融不良资产评估实际问题的能力。</w:t>
      </w:r>
    </w:p>
    <w:p w14:paraId="5D9D5325">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625115D0">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（一）掌握的内容。</w:t>
      </w:r>
    </w:p>
    <w:p w14:paraId="574D2213">
      <w:pPr>
        <w:spacing w:line="560" w:lineRule="exact"/>
        <w:ind w:firstLine="640" w:firstLineChars="0"/>
        <w:rPr>
          <w:rFonts w:ascii="仿宋_GB2312" w:hAnsi="仿宋_GB2312" w:eastAsia="仿宋_GB2312" w:cs="Times New Roman"/>
          <w:sz w:val="32"/>
          <w:szCs w:val="32"/>
        </w:rPr>
      </w:pPr>
      <w:r>
        <w:rPr>
          <w:rFonts w:ascii="仿宋_GB2312" w:hAnsi="仿宋_GB2312" w:eastAsia="仿宋_GB2312" w:cs="Times New Roman"/>
          <w:sz w:val="32"/>
          <w:szCs w:val="32"/>
        </w:rPr>
        <w:t>1.</w:t>
      </w:r>
      <w:r>
        <w:rPr>
          <w:rFonts w:hint="eastAsia" w:ascii="仿宋_GB2312" w:hAnsi="仿宋_GB2312" w:eastAsia="仿宋_GB2312" w:cs="Times New Roman"/>
          <w:sz w:val="32"/>
          <w:szCs w:val="32"/>
        </w:rPr>
        <w:t>银行贷款的评估方法</w:t>
      </w:r>
    </w:p>
    <w:p w14:paraId="15983ABF">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2.</w:t>
      </w:r>
      <w:r>
        <w:rPr>
          <w:rFonts w:ascii="仿宋_GB2312" w:hAnsi="仿宋_GB2312" w:eastAsia="仿宋_GB2312" w:cs="Times New Roman"/>
          <w:sz w:val="32"/>
          <w:szCs w:val="32"/>
        </w:rPr>
        <w:t>债券的评估方法。</w:t>
      </w:r>
    </w:p>
    <w:p w14:paraId="2A74D42B">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3</w:t>
      </w:r>
      <w:r>
        <w:rPr>
          <w:rFonts w:ascii="仿宋_GB2312" w:hAnsi="仿宋_GB2312" w:eastAsia="仿宋_GB2312" w:cs="Times New Roman"/>
          <w:sz w:val="32"/>
          <w:szCs w:val="32"/>
        </w:rPr>
        <w:t>.股票的评估方法。</w:t>
      </w:r>
    </w:p>
    <w:p w14:paraId="67992B5F">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4</w:t>
      </w:r>
      <w:r>
        <w:rPr>
          <w:rFonts w:ascii="仿宋_GB2312" w:hAnsi="仿宋_GB2312" w:eastAsia="仿宋_GB2312" w:cs="Times New Roman"/>
          <w:sz w:val="32"/>
          <w:szCs w:val="32"/>
        </w:rPr>
        <w:t>.投资基金的评估方法。</w:t>
      </w:r>
    </w:p>
    <w:p w14:paraId="693424BD">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5.假设清算法、现金流偿债法在金融不良资产评估中的应用。</w:t>
      </w:r>
    </w:p>
    <w:p w14:paraId="12F34541">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533BDC45">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1.金融资产管理相关制度。</w:t>
      </w:r>
    </w:p>
    <w:p w14:paraId="7809C4C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2.金融资产清查核实目的、要求、方式与内容。</w:t>
      </w:r>
    </w:p>
    <w:p w14:paraId="5F6735EA">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3.金融不良资产清查核实方法、内容。</w:t>
      </w:r>
    </w:p>
    <w:p w14:paraId="39242D6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4.金融不良资产评估业务类型与评估对象。</w:t>
      </w:r>
    </w:p>
    <w:p w14:paraId="29AD453C">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064DB61E">
      <w:pPr>
        <w:spacing w:line="560" w:lineRule="exact"/>
        <w:ind w:firstLine="640" w:firstLineChars="200"/>
        <w:rPr>
          <w:rFonts w:ascii="仿宋_GB2312" w:hAnsi="仿宋_GB2312" w:eastAsia="仿宋_GB2312" w:cs="Times New Roman"/>
          <w:sz w:val="32"/>
          <w:szCs w:val="32"/>
        </w:rPr>
      </w:pPr>
      <w:r>
        <w:rPr>
          <w:rFonts w:ascii="仿宋_GB2312" w:hAnsi="仿宋_GB2312" w:eastAsia="仿宋_GB2312" w:cs="Times New Roman"/>
          <w:sz w:val="32"/>
          <w:szCs w:val="32"/>
        </w:rPr>
        <w:t>1.</w:t>
      </w:r>
      <w:r>
        <w:rPr>
          <w:rFonts w:hint="eastAsia" w:ascii="仿宋_GB2312" w:hAnsi="仿宋_GB2312" w:eastAsia="仿宋_GB2312" w:cs="Times New Roman"/>
          <w:sz w:val="32"/>
          <w:szCs w:val="32"/>
        </w:rPr>
        <w:t>金融资产的基本概念、主要类型、特点</w:t>
      </w:r>
      <w:r>
        <w:rPr>
          <w:rFonts w:ascii="仿宋_GB2312" w:hAnsi="仿宋_GB2312" w:eastAsia="仿宋_GB2312" w:cs="Times New Roman"/>
          <w:sz w:val="32"/>
          <w:szCs w:val="32"/>
        </w:rPr>
        <w:t>。</w:t>
      </w:r>
    </w:p>
    <w:p w14:paraId="0D93713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2.金融资产评估特点。</w:t>
      </w:r>
    </w:p>
    <w:p w14:paraId="4F59BE2D">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w:t>
      </w:r>
      <w:bookmarkStart w:id="4" w:name="OLE_LINK1"/>
      <w:r>
        <w:rPr>
          <w:rFonts w:hint="eastAsia" w:ascii="仿宋_GB2312" w:hAnsi="仿宋_GB2312" w:eastAsia="仿宋_GB2312" w:cs="Times New Roman"/>
          <w:sz w:val="32"/>
          <w:szCs w:val="32"/>
        </w:rPr>
        <w:t>信托计划、资管产品、保险资产</w:t>
      </w:r>
      <w:bookmarkEnd w:id="4"/>
      <w:r>
        <w:rPr>
          <w:rFonts w:hint="eastAsia" w:ascii="仿宋_GB2312" w:hAnsi="仿宋_GB2312" w:eastAsia="仿宋_GB2312" w:cs="Times New Roman"/>
          <w:sz w:val="32"/>
          <w:szCs w:val="32"/>
        </w:rPr>
        <w:t>等金融资产的评估方法</w:t>
      </w:r>
      <w:r>
        <w:rPr>
          <w:rFonts w:ascii="仿宋_GB2312" w:hAnsi="仿宋_GB2312" w:eastAsia="仿宋_GB2312" w:cs="Times New Roman"/>
          <w:sz w:val="32"/>
          <w:szCs w:val="32"/>
        </w:rPr>
        <w:t>。</w:t>
      </w:r>
    </w:p>
    <w:p w14:paraId="22C19A9E">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4</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交易案例比较法、专家打分法、综合因素分析法在金融不良资产评估中的应用。</w:t>
      </w:r>
    </w:p>
    <w:p w14:paraId="57115FE5">
      <w:pPr>
        <w:spacing w:line="560" w:lineRule="exact"/>
        <w:ind w:firstLine="640" w:firstLineChars="0"/>
        <w:rPr>
          <w:rFonts w:ascii="仿宋_GB2312" w:hAnsi="仿宋_GB2312" w:eastAsia="仿宋_GB2312" w:cs="Times New Roman"/>
          <w:sz w:val="32"/>
          <w:szCs w:val="32"/>
        </w:rPr>
      </w:pPr>
      <w:r>
        <w:rPr>
          <w:rFonts w:hint="eastAsia" w:ascii="仿宋_GB2312" w:hAnsi="仿宋_GB2312" w:eastAsia="仿宋_GB2312" w:cs="Times New Roman"/>
          <w:sz w:val="32"/>
          <w:szCs w:val="32"/>
        </w:rPr>
        <w:t>5.对私金融不良资产评估方法。</w:t>
      </w:r>
    </w:p>
    <w:p w14:paraId="25C279C0">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第六章 以财务报告为目的的评估</w:t>
      </w:r>
    </w:p>
    <w:p w14:paraId="3DE61D84">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23DEE237">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考查考生对以财务报告为目的的评估涉及的各类资产和负债评估基本事项确定、评估方法的掌握情况，以及分析和解决以报告为目的的评估实际问题的能力。</w:t>
      </w:r>
    </w:p>
    <w:p w14:paraId="59A07FF4">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5713C70C">
      <w:pPr>
        <w:spacing w:line="560" w:lineRule="exact"/>
        <w:ind w:firstLine="640" w:firstLineChars="200"/>
        <w:rPr>
          <w:rFonts w:ascii="仿宋_GB2312" w:hAnsi="仿宋_GB2312" w:eastAsia="楷体_GB2312" w:cs="楷体_GB2312"/>
          <w:bCs/>
          <w:color w:val="000000"/>
          <w:sz w:val="32"/>
          <w:szCs w:val="32"/>
        </w:rPr>
      </w:pPr>
      <w:bookmarkStart w:id="5" w:name="_Hlk216948589"/>
      <w:r>
        <w:rPr>
          <w:rFonts w:hint="eastAsia" w:ascii="仿宋_GB2312" w:hAnsi="仿宋_GB2312" w:eastAsia="楷体_GB2312" w:cs="楷体_GB2312"/>
          <w:bCs/>
          <w:color w:val="000000"/>
          <w:sz w:val="32"/>
          <w:szCs w:val="32"/>
        </w:rPr>
        <w:t>（一）掌握的内容。</w:t>
      </w:r>
    </w:p>
    <w:p w14:paraId="0373A3FF">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1.企业合并对价分摊主要资产和负债公允价值的评估。</w:t>
      </w:r>
    </w:p>
    <w:p w14:paraId="1C6FD594">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2.资产的公允价值减去处置费用净额的评估</w:t>
      </w:r>
    </w:p>
    <w:p w14:paraId="0BCF7F7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3.资产预计未来现金流量现值的评估。</w:t>
      </w:r>
    </w:p>
    <w:p w14:paraId="75DA1396">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4.资产组减值测试评估。</w:t>
      </w:r>
    </w:p>
    <w:p w14:paraId="3E494D0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5.商誉减值测试评估。</w:t>
      </w:r>
    </w:p>
    <w:p w14:paraId="0BBF569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6.投资性房地产公允价值评估方法。</w:t>
      </w:r>
    </w:p>
    <w:p w14:paraId="4465416B">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1DAC0FB2">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w:t>
      </w:r>
      <w:bookmarkStart w:id="6" w:name="OLE_LINK15"/>
      <w:r>
        <w:rPr>
          <w:rFonts w:hint="eastAsia" w:ascii="仿宋_GB2312" w:hAnsi="仿宋_GB2312" w:eastAsia="仿宋_GB2312" w:cs="Times New Roman"/>
          <w:sz w:val="32"/>
          <w:szCs w:val="32"/>
        </w:rPr>
        <w:t>以财务报告为目的的评估</w:t>
      </w:r>
      <w:bookmarkEnd w:id="6"/>
      <w:r>
        <w:rPr>
          <w:rFonts w:hint="eastAsia" w:ascii="仿宋_GB2312" w:hAnsi="仿宋_GB2312" w:eastAsia="仿宋_GB2312" w:cs="Times New Roman"/>
          <w:sz w:val="32"/>
          <w:szCs w:val="32"/>
        </w:rPr>
        <w:t>业务的基本特点。</w:t>
      </w:r>
    </w:p>
    <w:p w14:paraId="0DDB68F9">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2.合并对价分摊评估基本事项。</w:t>
      </w:r>
    </w:p>
    <w:p w14:paraId="2E8B3A34">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w:t>
      </w:r>
      <w:bookmarkStart w:id="7" w:name="OLE_LINK5"/>
      <w:r>
        <w:rPr>
          <w:rFonts w:ascii="仿宋_GB2312" w:hAnsi="仿宋_GB2312" w:eastAsia="仿宋_GB2312" w:cs="Times New Roman"/>
          <w:sz w:val="32"/>
          <w:szCs w:val="32"/>
        </w:rPr>
        <w:t>资产减值测试</w:t>
      </w:r>
      <w:bookmarkEnd w:id="7"/>
      <w:r>
        <w:rPr>
          <w:rFonts w:ascii="仿宋_GB2312" w:hAnsi="仿宋_GB2312" w:eastAsia="仿宋_GB2312" w:cs="Times New Roman"/>
          <w:sz w:val="32"/>
          <w:szCs w:val="32"/>
        </w:rPr>
        <w:t>评估基本</w:t>
      </w:r>
      <w:r>
        <w:rPr>
          <w:rFonts w:hint="eastAsia" w:ascii="仿宋_GB2312" w:hAnsi="仿宋_GB2312" w:eastAsia="仿宋_GB2312" w:cs="Times New Roman"/>
          <w:sz w:val="32"/>
          <w:szCs w:val="32"/>
        </w:rPr>
        <w:t>事项。</w:t>
      </w:r>
    </w:p>
    <w:p w14:paraId="53571BFF">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4.资产可收回金额的确定。</w:t>
      </w:r>
    </w:p>
    <w:p w14:paraId="07081AFB">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5.投资性房地产公允价值评估基本事项。</w:t>
      </w:r>
    </w:p>
    <w:p w14:paraId="3B19FA66">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6.投资性房地产公允价值评估前提。</w:t>
      </w:r>
    </w:p>
    <w:p w14:paraId="4A94B71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7.投资性房地产公允价值评估需要注意的问题。</w:t>
      </w:r>
    </w:p>
    <w:p w14:paraId="2BB677E5">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（三）了解的内容。</w:t>
      </w:r>
    </w:p>
    <w:p w14:paraId="1CF622C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1.以财务报告为目的的评估的基本概念、业务类型以及评估报告的使用。</w:t>
      </w:r>
    </w:p>
    <w:p w14:paraId="7265829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2.企业合并会计准则相关规定。</w:t>
      </w:r>
    </w:p>
    <w:p w14:paraId="09A4E84D">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3.资产减值会计准则相关规定。</w:t>
      </w:r>
    </w:p>
    <w:p w14:paraId="739561F8">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4.投资性房地产会计准则相关规定。</w:t>
      </w:r>
    </w:p>
    <w:bookmarkEnd w:id="5"/>
    <w:p w14:paraId="79C7699C">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第七章 其他资产评估</w:t>
      </w:r>
    </w:p>
    <w:p w14:paraId="7B9D0189">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28A62B56">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考查考生对长期股权投资、长期待摊费用、长期应收款、矿产资源资产、珠宝首饰以及</w:t>
      </w:r>
      <w:r>
        <w:rPr>
          <w:rFonts w:hint="eastAsia" w:ascii="仿宋_GB2312" w:hAnsi="仿宋_GB2312" w:eastAsia="仿宋_GB2312" w:cs="Times New Roman"/>
          <w:sz w:val="32"/>
          <w:szCs w:val="30"/>
        </w:rPr>
        <w:t>司法执行财产处置资产评估</w:t>
      </w:r>
      <w:r>
        <w:rPr>
          <w:rFonts w:hint="eastAsia" w:ascii="仿宋_GB2312" w:hAnsi="仿宋_GB2312" w:eastAsia="仿宋_GB2312" w:cs="Times New Roman"/>
          <w:color w:val="000000"/>
          <w:sz w:val="32"/>
          <w:szCs w:val="32"/>
        </w:rPr>
        <w:t>的掌握、熟悉和了解情况。</w:t>
      </w:r>
    </w:p>
    <w:p w14:paraId="52896F05">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68C56F79">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（一）掌握的内容。</w:t>
      </w:r>
    </w:p>
    <w:p w14:paraId="5E0B9557">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w:t>
      </w:r>
      <w:r>
        <w:rPr>
          <w:rFonts w:hint="eastAsia" w:ascii="仿宋_GB2312" w:hAnsi="仿宋_GB2312" w:eastAsia="仿宋_GB2312" w:cs="Times New Roman"/>
          <w:color w:val="000000"/>
          <w:sz w:val="32"/>
          <w:szCs w:val="32"/>
        </w:rPr>
        <w:t>长期股权投资</w:t>
      </w:r>
      <w:r>
        <w:rPr>
          <w:rFonts w:hint="eastAsia" w:ascii="仿宋_GB2312" w:hAnsi="仿宋_GB2312" w:eastAsia="仿宋_GB2312" w:cs="Times New Roman"/>
          <w:sz w:val="32"/>
          <w:szCs w:val="32"/>
        </w:rPr>
        <w:t>的评估方法</w:t>
      </w:r>
    </w:p>
    <w:p w14:paraId="6888E5E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2.长期待摊费用的评估方法。</w:t>
      </w:r>
    </w:p>
    <w:p w14:paraId="12193B9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3.长期应收款的评估方法。</w:t>
      </w:r>
    </w:p>
    <w:p w14:paraId="10CECB98">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（二）熟悉的内容。</w:t>
      </w:r>
    </w:p>
    <w:p w14:paraId="5DAB4E2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w:t>
      </w:r>
      <w:r>
        <w:rPr>
          <w:rFonts w:hint="eastAsia" w:ascii="仿宋_GB2312" w:hAnsi="仿宋_GB2312" w:eastAsia="仿宋_GB2312" w:cs="Times New Roman"/>
          <w:color w:val="000000"/>
          <w:sz w:val="32"/>
          <w:szCs w:val="32"/>
        </w:rPr>
        <w:t>长期股权投资评估的基本特点，</w:t>
      </w:r>
      <w:r>
        <w:rPr>
          <w:rFonts w:hint="eastAsia" w:ascii="仿宋_GB2312" w:hAnsi="仿宋_GB2312" w:eastAsia="仿宋_GB2312" w:cs="Times New Roman"/>
          <w:sz w:val="32"/>
          <w:szCs w:val="32"/>
        </w:rPr>
        <w:t>评估程序，</w:t>
      </w:r>
      <w:r>
        <w:rPr>
          <w:rFonts w:hint="eastAsia" w:ascii="仿宋_GB2312" w:hAnsi="仿宋_GB2312" w:eastAsia="仿宋_GB2312" w:cs="Times New Roman"/>
          <w:color w:val="000000"/>
          <w:sz w:val="32"/>
          <w:szCs w:val="32"/>
        </w:rPr>
        <w:t>清查核实</w:t>
      </w:r>
      <w:r>
        <w:rPr>
          <w:rFonts w:hint="eastAsia" w:ascii="仿宋_GB2312" w:hAnsi="仿宋_GB2312" w:eastAsia="仿宋_GB2312" w:cs="Times New Roman"/>
          <w:sz w:val="32"/>
          <w:szCs w:val="32"/>
        </w:rPr>
        <w:t>。</w:t>
      </w:r>
    </w:p>
    <w:p w14:paraId="383E8D1B">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2.长期待摊费用的评估程序。</w:t>
      </w:r>
    </w:p>
    <w:p w14:paraId="70F52B6B">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3.长期应收款的评估程序。</w:t>
      </w:r>
    </w:p>
    <w:p w14:paraId="47F8154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4.珠宝首饰评估的基本要求、评估程序、报告及披露。</w:t>
      </w:r>
    </w:p>
    <w:p w14:paraId="50486FE1">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5.矿产资源资产的评估方法。</w:t>
      </w:r>
    </w:p>
    <w:p w14:paraId="75418521">
      <w:pPr>
        <w:spacing w:line="560" w:lineRule="exact"/>
        <w:ind w:firstLine="640" w:firstLineChars="200"/>
        <w:rPr>
          <w:rFonts w:ascii="仿宋_GB2312" w:hAnsi="仿宋_GB2312" w:eastAsia="仿宋_GB2312" w:cs="Times New Roman"/>
          <w:sz w:val="32"/>
          <w:szCs w:val="30"/>
        </w:rPr>
      </w:pPr>
      <w:r>
        <w:rPr>
          <w:rFonts w:hint="eastAsia" w:ascii="仿宋_GB2312" w:hAnsi="仿宋_GB2312" w:eastAsia="仿宋_GB2312" w:cs="Times New Roman"/>
          <w:sz w:val="32"/>
          <w:szCs w:val="32"/>
        </w:rPr>
        <w:t>6.</w:t>
      </w:r>
      <w:r>
        <w:rPr>
          <w:rFonts w:hint="eastAsia" w:ascii="仿宋_GB2312" w:hAnsi="仿宋_GB2312" w:eastAsia="仿宋_GB2312" w:cs="Times New Roman"/>
          <w:sz w:val="32"/>
          <w:szCs w:val="30"/>
        </w:rPr>
        <w:t>司法执行财产处置资产评估操作、专业技术评审，以及评估报告的使用。</w:t>
      </w:r>
    </w:p>
    <w:p w14:paraId="53F4A647">
      <w:pPr>
        <w:spacing w:line="560" w:lineRule="exact"/>
        <w:ind w:firstLine="640" w:firstLineChars="200"/>
        <w:rPr>
          <w:rFonts w:ascii="仿宋_GB2312" w:hAnsi="仿宋_GB2312" w:eastAsia="楷体_GB2312" w:cs="楷体_GB2312"/>
          <w:bCs/>
          <w:color w:val="000000"/>
          <w:sz w:val="32"/>
          <w:szCs w:val="32"/>
        </w:rPr>
      </w:pPr>
      <w:bookmarkStart w:id="8" w:name="_Hlk216948796"/>
      <w:r>
        <w:rPr>
          <w:rFonts w:hint="eastAsia" w:ascii="仿宋_GB2312" w:hAnsi="仿宋_GB2312" w:eastAsia="楷体_GB2312" w:cs="楷体_GB2312"/>
          <w:bCs/>
          <w:color w:val="000000"/>
          <w:sz w:val="32"/>
          <w:szCs w:val="32"/>
        </w:rPr>
        <w:t>（三）了解的内容。</w:t>
      </w:r>
    </w:p>
    <w:p w14:paraId="47C6B763">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1.长期股权投资评估的基本概念。</w:t>
      </w:r>
    </w:p>
    <w:p w14:paraId="1E9D200C">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2.长期待摊费用的特点。</w:t>
      </w:r>
    </w:p>
    <w:p w14:paraId="5554C8B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3.长期应收款的特点。</w:t>
      </w:r>
    </w:p>
    <w:p w14:paraId="128EB6D9">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4.矿产资源评估有关概念、评估业务类型。</w:t>
      </w:r>
    </w:p>
    <w:bookmarkEnd w:id="8"/>
    <w:p w14:paraId="5AC900FA">
      <w:pPr>
        <w:spacing w:line="560" w:lineRule="exact"/>
        <w:ind w:firstLine="0" w:firstLineChars="0"/>
        <w:jc w:val="center"/>
        <w:rPr>
          <w:rFonts w:ascii="仿宋_GB2312" w:hAnsi="仿宋_GB2312" w:eastAsia="黑体" w:cs="黑体"/>
          <w:color w:val="000000"/>
          <w:sz w:val="32"/>
          <w:szCs w:val="32"/>
        </w:rPr>
      </w:pPr>
      <w:r>
        <w:rPr>
          <w:rFonts w:hint="eastAsia" w:ascii="仿宋_GB2312" w:hAnsi="仿宋_GB2312" w:eastAsia="黑体" w:cs="黑体"/>
          <w:color w:val="000000"/>
          <w:sz w:val="32"/>
          <w:szCs w:val="32"/>
        </w:rPr>
        <w:t>第八章 预算绩效管理专业服务</w:t>
      </w:r>
    </w:p>
    <w:p w14:paraId="47BB61FE">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一、考试目的</w:t>
      </w:r>
    </w:p>
    <w:p w14:paraId="3B3500E8">
      <w:pPr>
        <w:spacing w:line="56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考查考生对预算绩效管理专业服务的了解情况。</w:t>
      </w:r>
    </w:p>
    <w:p w14:paraId="198128A0">
      <w:pPr>
        <w:spacing w:line="560" w:lineRule="exact"/>
        <w:ind w:firstLine="640" w:firstLineChars="200"/>
        <w:rPr>
          <w:rFonts w:ascii="仿宋_GB2312" w:hAnsi="仿宋_GB2312" w:eastAsia="黑体" w:cs="黑体"/>
          <w:bCs/>
          <w:color w:val="000000"/>
          <w:sz w:val="32"/>
          <w:szCs w:val="32"/>
        </w:rPr>
      </w:pPr>
      <w:r>
        <w:rPr>
          <w:rFonts w:hint="eastAsia" w:ascii="仿宋_GB2312" w:hAnsi="仿宋_GB2312" w:eastAsia="黑体" w:cs="黑体"/>
          <w:bCs/>
          <w:color w:val="000000"/>
          <w:sz w:val="32"/>
          <w:szCs w:val="32"/>
        </w:rPr>
        <w:t>二、考试内容及要求</w:t>
      </w:r>
    </w:p>
    <w:p w14:paraId="3CA8EED6">
      <w:pPr>
        <w:spacing w:line="560" w:lineRule="exact"/>
        <w:ind w:firstLine="640" w:firstLineChars="200"/>
        <w:rPr>
          <w:rFonts w:ascii="仿宋_GB2312" w:hAnsi="仿宋_GB2312" w:eastAsia="楷体_GB2312" w:cs="楷体_GB2312"/>
          <w:bCs/>
          <w:color w:val="000000"/>
          <w:sz w:val="32"/>
          <w:szCs w:val="32"/>
        </w:rPr>
      </w:pPr>
      <w:r>
        <w:rPr>
          <w:rFonts w:hint="eastAsia" w:ascii="仿宋_GB2312" w:hAnsi="仿宋_GB2312" w:eastAsia="楷体_GB2312" w:cs="楷体_GB2312"/>
          <w:bCs/>
          <w:color w:val="000000"/>
          <w:sz w:val="32"/>
          <w:szCs w:val="32"/>
        </w:rPr>
        <w:t>（一）了解的内容。</w:t>
      </w:r>
    </w:p>
    <w:p w14:paraId="4D50074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1.预算绩效管理第三方机构的服务要求。</w:t>
      </w:r>
    </w:p>
    <w:p w14:paraId="1F134285">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2.预算绩效管理第三方机构的服务内容。</w:t>
      </w:r>
    </w:p>
    <w:p w14:paraId="635F7D2E">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3.预算绩效评价的工作步骤。</w:t>
      </w:r>
    </w:p>
    <w:p w14:paraId="08016058">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4.绩效评价指标设计。</w:t>
      </w:r>
    </w:p>
    <w:p w14:paraId="1BBF42F1">
      <w:pPr>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Times New Roman"/>
          <w:sz w:val="32"/>
          <w:szCs w:val="32"/>
        </w:rPr>
        <w:t>5.预算绩效管理第三方机构的管理措施。</w:t>
      </w:r>
    </w:p>
    <w:p w14:paraId="64017121">
      <w:pPr>
        <w:widowControl/>
        <w:spacing w:line="560" w:lineRule="exact"/>
        <w:ind w:firstLine="0" w:firstLineChars="0"/>
        <w:rPr>
          <w:rFonts w:ascii="仿宋" w:hAnsi="仿宋" w:eastAsia="仿宋_GB2312" w:cs="Times New Roman"/>
          <w:sz w:val="32"/>
          <w:szCs w:val="30"/>
        </w:rPr>
      </w:pPr>
    </w:p>
    <w:p w14:paraId="5FA566E7">
      <w:pPr>
        <w:spacing w:line="560" w:lineRule="exact"/>
        <w:ind w:firstLine="640" w:firstLineChars="200"/>
        <w:rPr>
          <w:rFonts w:ascii="仿宋" w:hAnsi="仿宋" w:eastAsia="仿宋_GB2312" w:cs="Times New Roman"/>
          <w:sz w:val="32"/>
          <w:szCs w:val="32"/>
        </w:rPr>
      </w:pPr>
    </w:p>
    <w:p w14:paraId="6EAA73D0">
      <w:pPr>
        <w:widowControl/>
        <w:spacing w:line="560" w:lineRule="exact"/>
        <w:ind w:firstLine="0" w:firstLineChars="0"/>
        <w:jc w:val="left"/>
        <w:rPr>
          <w:rFonts w:ascii="方正小标宋简体" w:hAnsi="仿宋" w:eastAsia="方正小标宋简体" w:cs="Times New Roman"/>
          <w:sz w:val="36"/>
          <w:szCs w:val="36"/>
        </w:rPr>
      </w:pPr>
      <w:r>
        <w:rPr>
          <w:rFonts w:ascii="方正小标宋简体" w:hAnsi="仿宋" w:eastAsia="方正小标宋简体" w:cs="Times New Roman"/>
          <w:sz w:val="36"/>
          <w:szCs w:val="36"/>
        </w:rPr>
        <w:br w:type="page"/>
      </w:r>
    </w:p>
    <w:p w14:paraId="5E512CD7">
      <w:pPr>
        <w:widowControl/>
        <w:spacing w:line="578" w:lineRule="exact"/>
        <w:ind w:firstLine="0" w:firstLineChars="0"/>
        <w:jc w:val="center"/>
        <w:rPr>
          <w:rFonts w:ascii="方正小标宋简体" w:hAnsi="仿宋" w:eastAsia="方正小标宋简体" w:cs="宋体"/>
          <w:sz w:val="44"/>
          <w:szCs w:val="44"/>
        </w:rPr>
      </w:pPr>
    </w:p>
    <w:p w14:paraId="75663753">
      <w:pPr>
        <w:widowControl/>
        <w:spacing w:line="578" w:lineRule="exact"/>
        <w:ind w:firstLine="0" w:firstLineChars="0"/>
        <w:jc w:val="center"/>
        <w:rPr>
          <w:rFonts w:ascii="方正小标宋简体" w:hAnsi="仿宋" w:eastAsia="方正小标宋简体" w:cs="宋体"/>
          <w:sz w:val="44"/>
          <w:szCs w:val="44"/>
        </w:rPr>
      </w:pPr>
      <w:r>
        <w:rPr>
          <w:rFonts w:hint="eastAsia" w:ascii="方正小标宋简体" w:hAnsi="仿宋" w:eastAsia="方正小标宋简体" w:cs="宋体"/>
          <w:sz w:val="44"/>
          <w:szCs w:val="44"/>
        </w:rPr>
        <w:t>《资产评估实务（二）》</w:t>
      </w:r>
    </w:p>
    <w:p w14:paraId="21A7AA83">
      <w:pPr>
        <w:spacing w:line="578" w:lineRule="exact"/>
        <w:ind w:firstLine="0" w:firstLineChars="0"/>
        <w:jc w:val="center"/>
        <w:rPr>
          <w:rFonts w:ascii="黑体" w:hAnsi="黑体" w:eastAsia="黑体" w:cs="Times New Roman"/>
          <w:sz w:val="36"/>
          <w:szCs w:val="36"/>
        </w:rPr>
      </w:pPr>
      <w:r>
        <w:rPr>
          <w:rFonts w:hint="eastAsia" w:ascii="黑体" w:hAnsi="黑体" w:eastAsia="黑体" w:cs="Times New Roman"/>
          <w:sz w:val="36"/>
          <w:szCs w:val="36"/>
        </w:rPr>
        <w:t>第一部分：无形资产评估</w:t>
      </w:r>
    </w:p>
    <w:p w14:paraId="4BDD3307">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第一章 无形资产评估概述</w:t>
      </w:r>
    </w:p>
    <w:p w14:paraId="0064B5EF">
      <w:pPr>
        <w:spacing w:line="578" w:lineRule="exact"/>
        <w:ind w:firstLine="640" w:firstLineChars="200"/>
        <w:rPr>
          <w:rFonts w:ascii="黑体" w:hAnsi="黑体" w:eastAsia="黑体" w:cs="黑体"/>
          <w:b/>
          <w:sz w:val="32"/>
          <w:szCs w:val="32"/>
        </w:rPr>
      </w:pPr>
      <w:r>
        <w:rPr>
          <w:rFonts w:hint="eastAsia" w:ascii="黑体" w:hAnsi="黑体" w:eastAsia="黑体" w:cs="黑体"/>
          <w:sz w:val="32"/>
          <w:szCs w:val="32"/>
        </w:rPr>
        <w:t>一、考试目的</w:t>
      </w:r>
    </w:p>
    <w:p w14:paraId="7804BE8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考查考生对无形资产评估相关内容的理解、对无形资产评估要素的掌握情况，以及分析和解决无形资产评估问题的能力。</w:t>
      </w:r>
    </w:p>
    <w:p w14:paraId="549703AF">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二、考试内容及要求</w:t>
      </w:r>
    </w:p>
    <w:p w14:paraId="1BDD4B73">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4CD613B6">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1.对无形资产及无形资产评估内容的理解。</w:t>
      </w:r>
    </w:p>
    <w:p w14:paraId="18DBA53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2.无形资产的分类。</w:t>
      </w:r>
    </w:p>
    <w:p w14:paraId="471CB9E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3.无形资产评估的目的。</w:t>
      </w:r>
    </w:p>
    <w:p w14:paraId="74D7F3E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4.无形资产评估对象和范围的界定。</w:t>
      </w:r>
    </w:p>
    <w:p w14:paraId="4D2664B4">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53B3871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1.无形资产及无形资产评估的特征。</w:t>
      </w:r>
    </w:p>
    <w:p w14:paraId="16EDED8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2.无形资产评估假设。</w:t>
      </w:r>
    </w:p>
    <w:p w14:paraId="74075806">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第二章 无形资产评估程序</w:t>
      </w:r>
    </w:p>
    <w:p w14:paraId="4F4850A4">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0054B0F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考查考生对无形资产评估程序相关知识的掌握情况，以及对无形资产评估程序中重要步骤的实施能力。</w:t>
      </w:r>
    </w:p>
    <w:p w14:paraId="4CF3BB6E">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74990518">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1B8E85D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1.无形资产评估相关内部信息和外部信息的内容。</w:t>
      </w:r>
    </w:p>
    <w:p w14:paraId="062C9B8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2.无形资产评估的基本方法及其选择。</w:t>
      </w:r>
    </w:p>
    <w:p w14:paraId="12CF341F">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0A98079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1.无形资产清查核实的目的及主要方法。</w:t>
      </w:r>
    </w:p>
    <w:p w14:paraId="768456EE">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2.无形资产评估信息分析的内容。</w:t>
      </w:r>
    </w:p>
    <w:p w14:paraId="2FFAB081">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422EDC9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1.无形资产评估外部信息的获取途径。</w:t>
      </w:r>
    </w:p>
    <w:p w14:paraId="6254B9A3">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第三章 收益法在无形资产评估中的应用</w:t>
      </w:r>
    </w:p>
    <w:p w14:paraId="372A1DE6">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58458D8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考查考生对收益法评估理论与方法的掌握情况，以及运用收益法分析和解决无形资产评估实际问题的能力。</w:t>
      </w:r>
    </w:p>
    <w:p w14:paraId="318D179C">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38FD9A17">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4F5EAA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1.节省许可费法的应用。</w:t>
      </w:r>
    </w:p>
    <w:p w14:paraId="2C21D13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2.增量收益法的应用。</w:t>
      </w:r>
    </w:p>
    <w:p w14:paraId="5CD7BF0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3.超额收益法的应用。</w:t>
      </w:r>
    </w:p>
    <w:p w14:paraId="220C088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4.收益期限的确定。</w:t>
      </w:r>
    </w:p>
    <w:p w14:paraId="3B8CF54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5.收益额的确定。</w:t>
      </w:r>
    </w:p>
    <w:p w14:paraId="05D2D29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6.折现率的确定。</w:t>
      </w:r>
    </w:p>
    <w:p w14:paraId="35AA5A5E">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6EAB3F4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1.对节省许可费法内容的理解。</w:t>
      </w:r>
    </w:p>
    <w:p w14:paraId="647A0A0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2.对增量收益法内容的理解。</w:t>
      </w:r>
    </w:p>
    <w:p w14:paraId="6CA7FA7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3.对超额收益法内容的理解。</w:t>
      </w:r>
    </w:p>
    <w:p w14:paraId="78F997C7">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4729DF8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1.节省许可费法使用的注意事项。</w:t>
      </w:r>
    </w:p>
    <w:p w14:paraId="5E74439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2.增量收益法使用的注意事项。</w:t>
      </w:r>
    </w:p>
    <w:p w14:paraId="1EFC274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3.超额收益法使用的注意事项。</w:t>
      </w:r>
    </w:p>
    <w:p w14:paraId="6C2A9E5B">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第四章 市场法和成本法在无形资产评估中的应用</w:t>
      </w:r>
    </w:p>
    <w:p w14:paraId="3997ABBB">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35E8926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考查考生对市场法和成本法评估理论与方法的掌握情况，以及运用市场法和成本法解决无形资产评估实际问题的能力。</w:t>
      </w:r>
    </w:p>
    <w:p w14:paraId="525DC0AA">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3C7EC3C0">
      <w:pPr>
        <w:tabs>
          <w:tab w:val="left" w:pos="1134"/>
        </w:tabs>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45CAC20">
      <w:pPr>
        <w:tabs>
          <w:tab w:val="left" w:pos="1701"/>
          <w:tab w:val="left" w:pos="184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1.市场法中可比对象的选择、差异分析调整。</w:t>
      </w:r>
    </w:p>
    <w:p w14:paraId="07715F64">
      <w:pPr>
        <w:tabs>
          <w:tab w:val="left" w:pos="1701"/>
          <w:tab w:val="left" w:pos="184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2.从价计量方式下分成率的测算。</w:t>
      </w:r>
    </w:p>
    <w:p w14:paraId="6A9B385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3.成本法中重置成本、贬值率的测算。</w:t>
      </w:r>
    </w:p>
    <w:p w14:paraId="2A1D6112">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7F8FB7B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1.无形资产总价计量方式和从价计量方式。</w:t>
      </w:r>
    </w:p>
    <w:p w14:paraId="4317BE6C">
      <w:pPr>
        <w:tabs>
          <w:tab w:val="left" w:pos="1701"/>
          <w:tab w:val="left" w:pos="184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2.无形资产成本和贬值的特征。</w:t>
      </w:r>
    </w:p>
    <w:p w14:paraId="676D4326">
      <w:pPr>
        <w:tabs>
          <w:tab w:val="left" w:pos="1701"/>
          <w:tab w:val="left" w:pos="1843"/>
        </w:tabs>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30677339">
      <w:pPr>
        <w:tabs>
          <w:tab w:val="left" w:pos="184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1.市场法使用的注意事项。</w:t>
      </w:r>
    </w:p>
    <w:p w14:paraId="5A414D8B">
      <w:pPr>
        <w:tabs>
          <w:tab w:val="left" w:pos="184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2.成本法使用的注意事项。</w:t>
      </w:r>
    </w:p>
    <w:p w14:paraId="09B467DF">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第五章 专利资产评估</w:t>
      </w:r>
    </w:p>
    <w:p w14:paraId="28F30CA6">
      <w:pPr>
        <w:tabs>
          <w:tab w:val="left" w:pos="1843"/>
        </w:tabs>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54FF669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考查考生对专利资产评估原理与方法的掌握情况，以及分析与解决专利资产评估问题的能力。</w:t>
      </w:r>
    </w:p>
    <w:p w14:paraId="05CCC455">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60E406B4">
      <w:pPr>
        <w:tabs>
          <w:tab w:val="left" w:pos="993"/>
        </w:tabs>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1D1638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1.专利权的权属。</w:t>
      </w:r>
    </w:p>
    <w:p w14:paraId="60D3835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2.专利资产评估对象的界定。</w:t>
      </w:r>
    </w:p>
    <w:p w14:paraId="1FF9223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3.专利资产价值影响因素。</w:t>
      </w:r>
    </w:p>
    <w:p w14:paraId="4D4052E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4.专利资产评估的注意事项。</w:t>
      </w:r>
    </w:p>
    <w:p w14:paraId="5B94E21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5.收益法在专利资产评估中的应用。</w:t>
      </w:r>
    </w:p>
    <w:p w14:paraId="2EDA3F76">
      <w:pPr>
        <w:tabs>
          <w:tab w:val="left" w:pos="993"/>
        </w:tabs>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4C0411A7">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1.专利的分类。</w:t>
      </w:r>
    </w:p>
    <w:p w14:paraId="50084B6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2.专利权产生的条件。</w:t>
      </w:r>
    </w:p>
    <w:p w14:paraId="6374CC3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3.专利权的保护范围。</w:t>
      </w:r>
    </w:p>
    <w:p w14:paraId="4211043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4.专利资产的特征。</w:t>
      </w:r>
    </w:p>
    <w:p w14:paraId="6E9B6575">
      <w:pPr>
        <w:tabs>
          <w:tab w:val="left" w:pos="993"/>
        </w:tabs>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52BE9667">
      <w:pPr>
        <w:tabs>
          <w:tab w:val="left" w:pos="99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1.对专利与专利权、专利资产的理解。</w:t>
      </w:r>
    </w:p>
    <w:p w14:paraId="21917549">
      <w:pPr>
        <w:tabs>
          <w:tab w:val="left" w:pos="993"/>
        </w:tabs>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2.专利权的申请。</w:t>
      </w:r>
    </w:p>
    <w:p w14:paraId="0FA98AC0">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第六章 商标资产评估</w:t>
      </w:r>
    </w:p>
    <w:p w14:paraId="33490FB7">
      <w:pPr>
        <w:tabs>
          <w:tab w:val="left" w:pos="993"/>
        </w:tabs>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25518FE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考查考生对商标资产评估原理与方法的掌握情况，以及分析和解决商标资产评估问题的能力。</w:t>
      </w:r>
    </w:p>
    <w:p w14:paraId="05D2C227">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2F68515C">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712F3D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1.商标资产评估对象的界定。</w:t>
      </w:r>
    </w:p>
    <w:p w14:paraId="09F6B5F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2.商标资产价值影响因素。</w:t>
      </w:r>
    </w:p>
    <w:p w14:paraId="357B1C4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3.商标资产评估的注意事项。</w:t>
      </w:r>
    </w:p>
    <w:p w14:paraId="4C85078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4.收益法在商标资产评估中的应用。</w:t>
      </w:r>
    </w:p>
    <w:p w14:paraId="6FFF3DB9">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27F0F04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1.商标的分类。</w:t>
      </w:r>
    </w:p>
    <w:p w14:paraId="6887062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2.商标注册的条件。</w:t>
      </w:r>
    </w:p>
    <w:p w14:paraId="534E1EE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3.商标权的保护。</w:t>
      </w:r>
    </w:p>
    <w:p w14:paraId="3983E71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4.商标资产的特征。</w:t>
      </w:r>
    </w:p>
    <w:p w14:paraId="460392BD">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352FE89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1.对商标与商标权、商标资产的理解。</w:t>
      </w:r>
    </w:p>
    <w:p w14:paraId="2A21721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2.商标权的取得。</w:t>
      </w:r>
    </w:p>
    <w:p w14:paraId="1032DCC3">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第七章 著作权资产评估</w:t>
      </w:r>
    </w:p>
    <w:p w14:paraId="4DB91BDD">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2FF8D32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考查考生对著作权资产评估原理与方法的掌握情况，以及分析和解决著作权资产评估问题的能力。</w:t>
      </w:r>
    </w:p>
    <w:p w14:paraId="2EE9D5B0">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165C88A7">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44453B38">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1.著作权的权属。</w:t>
      </w:r>
    </w:p>
    <w:p w14:paraId="5DD6467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2.著作权资产评估对象的界定。</w:t>
      </w:r>
    </w:p>
    <w:p w14:paraId="29A7116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3.著作权资产价值影响因素。</w:t>
      </w:r>
    </w:p>
    <w:p w14:paraId="11D47B1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4.著作权资产评估的注意事项。</w:t>
      </w:r>
    </w:p>
    <w:p w14:paraId="19D1ABF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5.收益法在著作权资产评估中的应用。</w:t>
      </w:r>
    </w:p>
    <w:p w14:paraId="35A3BF0B">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01FC3A36">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1.著作权的分类。</w:t>
      </w:r>
    </w:p>
    <w:p w14:paraId="62B9133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2.著作权相关联作品、与著作权有关的权利。</w:t>
      </w:r>
    </w:p>
    <w:p w14:paraId="2B2C69E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3.著作权的保护。</w:t>
      </w:r>
    </w:p>
    <w:p w14:paraId="5A22CED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4.著作权资产的特征。</w:t>
      </w:r>
    </w:p>
    <w:p w14:paraId="68FCE7F4">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7B73B73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1.对著作权、著作权资产的理解。</w:t>
      </w:r>
    </w:p>
    <w:p w14:paraId="13F7B761">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第八章 数据资产评估</w:t>
      </w:r>
    </w:p>
    <w:p w14:paraId="015F94F9">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0E90479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考查考生对数据资产评估原理与方法的掌握情况，以及分析和解决数据资产评估问题的能力。</w:t>
      </w:r>
    </w:p>
    <w:p w14:paraId="2CA79190">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261C86ED">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D8F86F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1.数据资产的权属。</w:t>
      </w:r>
    </w:p>
    <w:p w14:paraId="62AD1B2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2.数据资产评估对象的界定。</w:t>
      </w:r>
    </w:p>
    <w:p w14:paraId="2E8997C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3.数据资产价值影响因素。</w:t>
      </w:r>
    </w:p>
    <w:p w14:paraId="4043582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4.数据资产清查核实。</w:t>
      </w:r>
    </w:p>
    <w:p w14:paraId="4D84050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5.数据资产评估方法。</w:t>
      </w:r>
    </w:p>
    <w:p w14:paraId="78411B2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w:t>
      </w:r>
      <w:r>
        <w:rPr>
          <w:rFonts w:ascii="仿宋_GB2312" w:hAnsi="仿宋" w:eastAsia="仿宋_GB2312" w:cs="Times New Roman"/>
          <w:sz w:val="32"/>
          <w:szCs w:val="32"/>
        </w:rPr>
        <w:t>.</w:t>
      </w:r>
      <w:r>
        <w:rPr>
          <w:rFonts w:hint="eastAsia" w:ascii="仿宋_GB2312" w:hAnsi="仿宋" w:eastAsia="仿宋_GB2312" w:cs="Times New Roman"/>
          <w:sz w:val="32"/>
          <w:szCs w:val="32"/>
        </w:rPr>
        <w:t>收益法在数据资产评估中的应用。</w:t>
      </w:r>
    </w:p>
    <w:p w14:paraId="2A862149">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11084BDC">
      <w:pPr>
        <w:spacing w:line="578"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rPr>
        <w:t>.数据资产的特征。</w:t>
      </w:r>
    </w:p>
    <w:p w14:paraId="1BE40EB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2.数据资产的属性。</w:t>
      </w:r>
    </w:p>
    <w:p w14:paraId="19992080">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5D3EFC3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1.对数据、数据资源、数据资产的理解。</w:t>
      </w:r>
    </w:p>
    <w:p w14:paraId="7B70225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2.数据资产质量评价。</w:t>
      </w:r>
    </w:p>
    <w:p w14:paraId="27F9C7C7">
      <w:pPr>
        <w:spacing w:line="578" w:lineRule="exact"/>
        <w:ind w:firstLine="0" w:firstLineChars="0"/>
        <w:jc w:val="center"/>
        <w:rPr>
          <w:rFonts w:ascii="黑体" w:hAnsi="黑体" w:eastAsia="黑体" w:cs="Times New Roman"/>
          <w:sz w:val="36"/>
          <w:szCs w:val="36"/>
        </w:rPr>
      </w:pPr>
      <w:r>
        <w:rPr>
          <w:rFonts w:hint="eastAsia" w:ascii="黑体" w:hAnsi="黑体" w:eastAsia="黑体" w:cs="Times New Roman"/>
          <w:sz w:val="36"/>
          <w:szCs w:val="36"/>
        </w:rPr>
        <w:t>第二部分：企业价值评估</w:t>
      </w:r>
    </w:p>
    <w:p w14:paraId="6976E929">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第一章 企业价值评估概述</w:t>
      </w:r>
    </w:p>
    <w:p w14:paraId="0519C358">
      <w:pPr>
        <w:tabs>
          <w:tab w:val="center" w:pos="4153"/>
          <w:tab w:val="right" w:pos="8306"/>
        </w:tabs>
        <w:snapToGrid w:val="0"/>
        <w:spacing w:line="578" w:lineRule="exact"/>
        <w:ind w:firstLine="627" w:firstLineChars="196"/>
        <w:rPr>
          <w:rFonts w:ascii="黑体" w:hAnsi="黑体" w:eastAsia="黑体" w:cs="黑体"/>
          <w:bCs w:val="0"/>
          <w:sz w:val="32"/>
          <w:szCs w:val="32"/>
        </w:rPr>
      </w:pPr>
      <w:r>
        <w:rPr>
          <w:rFonts w:hint="eastAsia" w:ascii="黑体" w:hAnsi="黑体" w:eastAsia="黑体" w:cs="黑体"/>
          <w:bCs w:val="0"/>
          <w:sz w:val="32"/>
          <w:szCs w:val="32"/>
        </w:rPr>
        <w:t>一、考试目的</w:t>
      </w:r>
    </w:p>
    <w:p w14:paraId="3E252E9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考查考生对企业价值评估相关内容的理解、对企业价值评估要素的掌握情况，以及分析和解决企业价值评估实际问题的能力。</w:t>
      </w:r>
    </w:p>
    <w:p w14:paraId="04E02CF3">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77378EA2">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159297F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1.对企业价值内容的理解。</w:t>
      </w:r>
    </w:p>
    <w:p w14:paraId="7A632EE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2.企业价值的影响因素。</w:t>
      </w:r>
    </w:p>
    <w:p w14:paraId="29AF69C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3.企业价值评估目的。</w:t>
      </w:r>
    </w:p>
    <w:p w14:paraId="4982461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4.企业价值评估对象和范围的界定。</w:t>
      </w:r>
    </w:p>
    <w:p w14:paraId="1C5504F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5.企业价值评估价值类型的选择。</w:t>
      </w:r>
    </w:p>
    <w:p w14:paraId="1B34FBE3">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2317812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1.企业组织形式。</w:t>
      </w:r>
    </w:p>
    <w:p w14:paraId="30FEF91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2.企业价值评估的特点。</w:t>
      </w:r>
    </w:p>
    <w:p w14:paraId="62D6BFE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3.企业价值评估假设的类型与设定。</w:t>
      </w:r>
    </w:p>
    <w:p w14:paraId="45D23A80">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04732DD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1.对企业内容的理解。</w:t>
      </w:r>
    </w:p>
    <w:p w14:paraId="00C5B6A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2.企业的主要特点。</w:t>
      </w:r>
    </w:p>
    <w:p w14:paraId="6C52447B">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第二章 企业价值评估信息的收集和分析</w:t>
      </w:r>
    </w:p>
    <w:p w14:paraId="0B1D9C08">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6062CB0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考查考生对企业价值评估信息获取、企业价值评估信息分析的主要内容，以及信息收集和分析中常见方法和分析框架的掌握情况及应用能力。</w:t>
      </w:r>
    </w:p>
    <w:p w14:paraId="3B7E5178">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21FEADBD">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14AB0CF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1.企业价值评估信息的种类、来源、收集原则。</w:t>
      </w:r>
    </w:p>
    <w:p w14:paraId="72B5827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2.企业价值评估中宏观环境分析的具体内容。</w:t>
      </w:r>
    </w:p>
    <w:p w14:paraId="597D8B97">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3.企业价值评估中行业发展状况分析的具体内容。</w:t>
      </w:r>
    </w:p>
    <w:p w14:paraId="0260A5F7">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4.企业价值评估中企业发展状况分析的具体内容。</w:t>
      </w:r>
    </w:p>
    <w:p w14:paraId="233EAF42">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38A5DEC7">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1.企业价值评估信息收集的基本程序。</w:t>
      </w:r>
    </w:p>
    <w:p w14:paraId="77133CE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2.行业分析中波特五力模型的应用。</w:t>
      </w:r>
    </w:p>
    <w:p w14:paraId="002DFA53">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3.企业分析中SWOT分析框架、波士顿矩阵分析法和VRIO框架的应用。</w:t>
      </w:r>
    </w:p>
    <w:p w14:paraId="48DF238B">
      <w:pPr>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611F0B72">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1.企业价值评估中宏观环境分析的常见要点。</w:t>
      </w:r>
    </w:p>
    <w:p w14:paraId="7CBEBD89">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2.企业价值评估中行业发展状况分析的常见要点。</w:t>
      </w:r>
    </w:p>
    <w:p w14:paraId="4F7D03B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3.企业价值评估中企业发展状况分析的常见要点。</w:t>
      </w:r>
    </w:p>
    <w:p w14:paraId="5ABF09D8">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第三章 收益法在企业价值评估中的应用</w:t>
      </w:r>
    </w:p>
    <w:p w14:paraId="563D3F91">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664C0EF8">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考查考生对收益法评估理论与方法的掌握情况，以及采用收益法分析和解决企业价值评估实际问题的能力。</w:t>
      </w:r>
    </w:p>
    <w:p w14:paraId="41BABEB0">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6EA49263">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3837270B">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1.股权自由现金流量的计算，股权自由现金流量折现模型的具体形式、应用条件、折现率的选择、永续价值的计算。</w:t>
      </w:r>
    </w:p>
    <w:p w14:paraId="71E7B6A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2.企业自由现金流量的计算，企业自由现金流量折现模型的具体形式、应用条件、折现率的选择、资本结构的计算、永续价值的计算、付息债务价值的评估。</w:t>
      </w:r>
    </w:p>
    <w:p w14:paraId="1453087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3.收益形式、收益范围与调整、企业收益期的确定与划分、企业未来收益的具体预测。</w:t>
      </w:r>
    </w:p>
    <w:p w14:paraId="7E7ADDF8">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4.采用资本资产定价模型测算股权资本成本的方法。</w:t>
      </w:r>
    </w:p>
    <w:p w14:paraId="07C660F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5.债务资本成本、优先股资本成本和加权平均资本成本的测算方法。</w:t>
      </w:r>
    </w:p>
    <w:p w14:paraId="083C4245">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7D9C1351">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1.股利折现模型的具体形式、应用条件，非经营性资产、负债和溢余资产的处理方式。</w:t>
      </w:r>
    </w:p>
    <w:p w14:paraId="24D659E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2.经济利润的计算，经济利润折现模型的具体形式、应用条件、折现率的选择。</w:t>
      </w:r>
    </w:p>
    <w:p w14:paraId="10A7DEE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3.收益法应用的操作步骤。</w:t>
      </w:r>
    </w:p>
    <w:p w14:paraId="671EB20E">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4.收益预测步骤。</w:t>
      </w:r>
    </w:p>
    <w:p w14:paraId="5105D5E8">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5.企业未来收益的主要预测方法。</w:t>
      </w:r>
    </w:p>
    <w:p w14:paraId="679942B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6.采用风险累加法测算股权资本成本的方法。</w:t>
      </w:r>
    </w:p>
    <w:p w14:paraId="3C3043F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7.股权自由现金流量折现模型与股利折现模型的对比。</w:t>
      </w:r>
    </w:p>
    <w:p w14:paraId="00CC042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8.企业自由现金流量折现模型与股权自由现金流量折现模型的对比。</w:t>
      </w:r>
    </w:p>
    <w:p w14:paraId="5C020CF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9.收益法的适用前提和局限性。</w:t>
      </w:r>
    </w:p>
    <w:p w14:paraId="62F09CCC">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7A99CACE">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1.企业股利分配的相关规定和主要模式。</w:t>
      </w:r>
    </w:p>
    <w:p w14:paraId="5042F8F8">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2.采用套利定价模型、三因素模型测算股权资本成本的方法。</w:t>
      </w:r>
    </w:p>
    <w:p w14:paraId="5F3A10A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3.经济利润折现模型与自由现金流量折现模型的对比。</w:t>
      </w:r>
    </w:p>
    <w:p w14:paraId="3A009151">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第四章 市场法在企业价值评估中的应用</w:t>
      </w:r>
    </w:p>
    <w:p w14:paraId="5FAB445C">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3EE5D64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考查考生对市场法评估理论与方法的掌握情况，以及采用市场法分析和解决企业价值评估实际问题的能力。</w:t>
      </w:r>
    </w:p>
    <w:p w14:paraId="509B6226">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1778E4F1">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6E09FB7E">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1.可比对象选择的一般</w:t>
      </w:r>
      <w:r>
        <w:rPr>
          <w:rFonts w:hint="eastAsia" w:ascii="仿宋" w:hAnsi="仿宋" w:eastAsia="仿宋_GB2312" w:cs="Times New Roman"/>
          <w:sz w:val="32"/>
          <w:szCs w:val="32"/>
        </w:rPr>
        <w:t>关注要点</w:t>
      </w:r>
      <w:r>
        <w:rPr>
          <w:rFonts w:hint="eastAsia" w:ascii="仿宋_GB2312" w:hAnsi="仿宋" w:eastAsia="仿宋_GB2312" w:cs="Times New Roman"/>
          <w:sz w:val="32"/>
          <w:szCs w:val="32"/>
        </w:rPr>
        <w:t>，上市公司比较法和交易案例比较法选择可比对象的关注要点。</w:t>
      </w:r>
    </w:p>
    <w:p w14:paraId="6635B0C9">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2.价值比率的基本分类及其测算。</w:t>
      </w:r>
    </w:p>
    <w:p w14:paraId="42958E33">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3.价值比率的选择原则、选择方法，调整内容、调整方法，计算的时间区间。</w:t>
      </w:r>
    </w:p>
    <w:p w14:paraId="3B01A05A">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67641EBB">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1.市场法的基本模型。</w:t>
      </w:r>
    </w:p>
    <w:p w14:paraId="0F6E114E">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2.市场法应用的操作步骤。</w:t>
      </w:r>
    </w:p>
    <w:p w14:paraId="41A45625">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3.市场法应用的基本原则。</w:t>
      </w:r>
    </w:p>
    <w:p w14:paraId="16D8CED1">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4.对上市公司比较法和交易案例比较法内容的理解。</w:t>
      </w:r>
    </w:p>
    <w:p w14:paraId="0E2AC635">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5.市场法的适用前提和局限性。</w:t>
      </w:r>
    </w:p>
    <w:p w14:paraId="62AA0484">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1916AAED">
      <w:pPr>
        <w:adjustRightInd w:val="0"/>
        <w:snapToGrid w:val="0"/>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1.价值比率计算的统计方法。</w:t>
      </w:r>
    </w:p>
    <w:p w14:paraId="0346F29A">
      <w:pPr>
        <w:spacing w:line="578" w:lineRule="exact"/>
        <w:ind w:firstLine="0" w:firstLineChars="0"/>
        <w:jc w:val="center"/>
        <w:rPr>
          <w:rFonts w:ascii="黑体" w:hAnsi="黑体" w:eastAsia="黑体" w:cs="Times New Roman"/>
          <w:sz w:val="32"/>
          <w:szCs w:val="32"/>
        </w:rPr>
      </w:pPr>
      <w:r>
        <w:rPr>
          <w:rFonts w:hint="eastAsia" w:ascii="黑体" w:hAnsi="黑体" w:eastAsia="黑体" w:cs="Times New Roman"/>
          <w:sz w:val="32"/>
          <w:szCs w:val="32"/>
        </w:rPr>
        <w:t>第五章 资产基础法在企业价值评估中的应用</w:t>
      </w:r>
    </w:p>
    <w:p w14:paraId="1F62A00B">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一、考试目的</w:t>
      </w:r>
    </w:p>
    <w:p w14:paraId="493ADC9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考查考生对资产基础法评估理论与方法的掌握情况，以及采用资产基础法分析和解决企业价值评估实际问题的能力。</w:t>
      </w:r>
    </w:p>
    <w:p w14:paraId="4267E600">
      <w:pPr>
        <w:spacing w:line="578"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二、考试内容及要求</w:t>
      </w:r>
    </w:p>
    <w:p w14:paraId="589998FF">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（一）掌握的内容。</w:t>
      </w:r>
    </w:p>
    <w:p w14:paraId="0A784F9E">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1.资产基础法评估范围的确定。</w:t>
      </w:r>
    </w:p>
    <w:p w14:paraId="14E5584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2.资产基础法中长期股权投资的评估。</w:t>
      </w:r>
    </w:p>
    <w:p w14:paraId="50B31F87">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3.资产基础法评估结论的确定。</w:t>
      </w:r>
    </w:p>
    <w:p w14:paraId="4E94A57F">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4.资产基础法评估结论的合理性分析。</w:t>
      </w:r>
    </w:p>
    <w:p w14:paraId="1DEFB09C">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（二）熟悉的内容。</w:t>
      </w:r>
    </w:p>
    <w:p w14:paraId="2EA7BBA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1.资产基础法的基本原理。</w:t>
      </w:r>
    </w:p>
    <w:p w14:paraId="6340FD0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2.资产基础法应用的操作步骤。</w:t>
      </w:r>
    </w:p>
    <w:p w14:paraId="5A354E3A">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3.资产基础法利用专家工作及相关报告的要求。</w:t>
      </w:r>
    </w:p>
    <w:p w14:paraId="7D0722BD">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4.资产基础法的适用前提和局限性。</w:t>
      </w:r>
    </w:p>
    <w:p w14:paraId="65019D2E">
      <w:pPr>
        <w:adjustRightInd w:val="0"/>
        <w:snapToGrid w:val="0"/>
        <w:spacing w:line="578" w:lineRule="exact"/>
        <w:ind w:firstLine="640" w:firstLineChars="200"/>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（三）了解的内容。</w:t>
      </w:r>
    </w:p>
    <w:p w14:paraId="1B1FC5D0">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1.资产基础法中现场调查的要求。</w:t>
      </w:r>
    </w:p>
    <w:p w14:paraId="61981225">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2.资产基础法中评估资料收集整理和核查验证的要求。</w:t>
      </w:r>
    </w:p>
    <w:p w14:paraId="422594DC">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3.资产基础法中单项资产评估假设的种类及选择。</w:t>
      </w:r>
    </w:p>
    <w:p w14:paraId="09C97614">
      <w:pPr>
        <w:spacing w:line="578"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4.资产基础法中资产组的评估。</w:t>
      </w:r>
    </w:p>
    <w:p w14:paraId="286322CA">
      <w:pPr>
        <w:rPr>
          <w:rFonts w:ascii="Calibri" w:hAnsi="Calibri" w:eastAsia="宋体" w:cs="Times New Roman"/>
          <w:sz w:val="21"/>
          <w:szCs w:val="24"/>
        </w:rPr>
      </w:pPr>
    </w:p>
    <w:p w14:paraId="54C0409A">
      <w:pPr>
        <w:spacing w:line="578" w:lineRule="exact"/>
        <w:rPr>
          <w:rFonts w:ascii="仿宋_GB2312" w:hAnsi="仿宋" w:eastAsia="仿宋_GB2312" w:cs="Times New Roman"/>
          <w:sz w:val="32"/>
          <w:szCs w:val="32"/>
        </w:rPr>
      </w:pPr>
    </w:p>
    <w:p w14:paraId="407224A4">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ascii="Arial" w:hAnsi="Arial" w:eastAsia="仿宋_GB2312" w:cstheme="minorBidi"/>
          <w:sz w:val="32"/>
          <w:szCs w:val="30"/>
        </w:rPr>
      </w:pPr>
    </w:p>
    <w:p w14:paraId="34DF87D1">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ascii="Arial" w:hAnsi="Arial" w:eastAsia="仿宋_GB2312" w:cstheme="minorBidi"/>
          <w:sz w:val="32"/>
          <w:szCs w:val="30"/>
        </w:rPr>
      </w:pPr>
    </w:p>
    <w:p w14:paraId="47D5B74E">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ascii="Arial" w:hAnsi="Arial" w:eastAsia="仿宋_GB2312" w:cstheme="minorBidi"/>
          <w:sz w:val="32"/>
          <w:szCs w:val="30"/>
        </w:rPr>
      </w:pPr>
    </w:p>
    <w:p w14:paraId="678BD406">
      <w:pPr>
        <w:keepNext w:val="0"/>
        <w:keepLines w:val="0"/>
        <w:pageBreakBefore w:val="0"/>
        <w:kinsoku/>
        <w:wordWrap/>
        <w:overflowPunct/>
        <w:topLinePunct w:val="0"/>
        <w:autoSpaceDE/>
        <w:autoSpaceDN/>
        <w:bidi w:val="0"/>
        <w:spacing w:line="560" w:lineRule="exact"/>
        <w:textAlignment w:val="auto"/>
        <w:rPr>
          <w:rFonts w:eastAsia="仿宋_GB2312"/>
        </w:rPr>
      </w:pPr>
    </w:p>
    <w:p w14:paraId="6614FAA5">
      <w:pPr>
        <w:pStyle w:val="2"/>
        <w:wordWrap/>
        <w:jc w:val="left"/>
        <w:rPr>
          <w:rFonts w:hint="eastAsia"/>
        </w:rPr>
      </w:pPr>
    </w:p>
    <w:p w14:paraId="5E5EAFF0">
      <w:pPr>
        <w:pStyle w:val="2"/>
        <w:wordWrap/>
        <w:jc w:val="left"/>
        <w:rPr>
          <w:rFonts w:hint="eastAsia"/>
        </w:rPr>
      </w:pPr>
    </w:p>
    <w:p w14:paraId="5DE1F500">
      <w:pPr>
        <w:pStyle w:val="2"/>
        <w:wordWrap/>
        <w:jc w:val="left"/>
        <w:rPr>
          <w:rFonts w:hint="eastAsia"/>
        </w:rPr>
      </w:pPr>
    </w:p>
    <w:p w14:paraId="2870560E">
      <w:pPr>
        <w:widowControl/>
        <w:spacing w:line="1060" w:lineRule="exact"/>
        <w:jc w:val="left"/>
        <w:rPr>
          <w:rFonts w:hint="eastAsia" w:ascii="华文中宋" w:hAnsi="华文中宋" w:eastAsia="华文中宋"/>
          <w:b/>
          <w:sz w:val="44"/>
          <w:szCs w:val="36"/>
        </w:rPr>
      </w:pPr>
    </w:p>
    <w:p w14:paraId="66DDAC38">
      <w:pPr>
        <w:widowControl/>
        <w:spacing w:line="1060" w:lineRule="exact"/>
        <w:jc w:val="left"/>
        <w:rPr>
          <w:rFonts w:hint="eastAsia" w:ascii="华文中宋" w:hAnsi="华文中宋" w:eastAsia="华文中宋"/>
          <w:b/>
          <w:sz w:val="44"/>
          <w:szCs w:val="36"/>
        </w:rPr>
      </w:pPr>
    </w:p>
    <w:p w14:paraId="68BC3DC8">
      <w:pPr>
        <w:widowControl/>
        <w:spacing w:line="40" w:lineRule="exact"/>
        <w:jc w:val="left"/>
        <w:rPr>
          <w:rFonts w:hint="eastAsia" w:ascii="华文中宋" w:hAnsi="华文中宋" w:eastAsia="华文中宋"/>
          <w:b/>
          <w:sz w:val="44"/>
          <w:szCs w:val="36"/>
        </w:rPr>
      </w:pPr>
    </w:p>
    <w:sectPr>
      <w:headerReference r:id="rId3" w:type="first"/>
      <w:footerReference r:id="rId6" w:type="first"/>
      <w:footerReference r:id="rId4" w:type="default"/>
      <w:footerReference r:id="rId5" w:type="even"/>
      <w:pgSz w:w="11906" w:h="16838"/>
      <w:pgMar w:top="2098" w:right="1531" w:bottom="1985" w:left="1531" w:header="454" w:footer="1417" w:gutter="0"/>
      <w:pgNumType w:chapStyle="1"/>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01BA66E-7066-4FE9-AF59-AAFFC1C8C236}"/>
  </w:font>
  <w:font w:name="黑体">
    <w:panose1 w:val="02010609060101010101"/>
    <w:charset w:val="86"/>
    <w:family w:val="auto"/>
    <w:pitch w:val="default"/>
    <w:sig w:usb0="800002BF" w:usb1="38CF7CFA" w:usb2="00000016" w:usb3="00000000" w:csb0="00040001" w:csb1="00000000"/>
    <w:embedRegular r:id="rId2" w:fontKey="{999A59D1-C21C-41AB-A8AC-60BF2A77D2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2B59797-5A1A-4E0C-8A0A-788A35D84DC9}"/>
  </w:font>
  <w:font w:name="等线">
    <w:panose1 w:val="02010600030101010101"/>
    <w:charset w:val="86"/>
    <w:family w:val="auto"/>
    <w:pitch w:val="default"/>
    <w:sig w:usb0="A00002BF" w:usb1="38CF7CFA" w:usb2="00000016" w:usb3="00000000" w:csb0="0004000F" w:csb1="00000000"/>
    <w:embedRegular r:id="rId4" w:fontKey="{FAA6A2A8-A591-4EE0-8891-ABFB36441C5C}"/>
  </w:font>
  <w:font w:name="仿宋">
    <w:panose1 w:val="02010609060101010101"/>
    <w:charset w:val="86"/>
    <w:family w:val="modern"/>
    <w:pitch w:val="default"/>
    <w:sig w:usb0="800002BF" w:usb1="38CF7CFA" w:usb2="00000016" w:usb3="00000000" w:csb0="00040001" w:csb1="00000000"/>
    <w:embedRegular r:id="rId5" w:fontKey="{88C7DF7C-070C-4E3B-A303-E6A38D5C7D4E}"/>
  </w:font>
  <w:font w:name="仿宋_GB2312">
    <w:panose1 w:val="02010609030101010101"/>
    <w:charset w:val="86"/>
    <w:family w:val="modern"/>
    <w:pitch w:val="default"/>
    <w:sig w:usb0="00000001" w:usb1="080E0000" w:usb2="00000000" w:usb3="00000000" w:csb0="00040000" w:csb1="00000000"/>
    <w:embedRegular r:id="rId6" w:fontKey="{2DC042DD-A295-4087-8258-FFE0114583D7}"/>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embedRegular r:id="rId7" w:fontKey="{074E5852-DF9B-4B41-8211-BD7AAA358AF2}"/>
  </w:font>
  <w:font w:name="Cambria">
    <w:panose1 w:val="02040503050406030204"/>
    <w:charset w:val="00"/>
    <w:family w:val="roman"/>
    <w:pitch w:val="default"/>
    <w:sig w:usb0="E00002FF" w:usb1="400004FF" w:usb2="00000000" w:usb3="00000000" w:csb0="2000019F" w:csb1="00000000"/>
    <w:embedRegular r:id="rId8" w:fontKey="{55205745-87EE-4C41-8C5D-04FDF6115886}"/>
  </w:font>
  <w:font w:name="楷体_GB2312">
    <w:panose1 w:val="02010609030101010101"/>
    <w:charset w:val="86"/>
    <w:family w:val="modern"/>
    <w:pitch w:val="default"/>
    <w:sig w:usb0="00000001" w:usb1="080E0000" w:usb2="00000000" w:usb3="00000000" w:csb0="00040000" w:csb1="00000000"/>
    <w:embedRegular r:id="rId9" w:fontKey="{5B9758EA-581B-4A7E-B4EB-7C883B206F5D}"/>
  </w:font>
  <w:font w:name="楷体">
    <w:panose1 w:val="02010609060101010101"/>
    <w:charset w:val="86"/>
    <w:family w:val="modern"/>
    <w:pitch w:val="default"/>
    <w:sig w:usb0="800002BF" w:usb1="38CF7CFA" w:usb2="00000016" w:usb3="00000000" w:csb0="00040001" w:csb1="00000000"/>
    <w:embedRegular r:id="rId10" w:fontKey="{178B984F-5725-42E0-A1B5-B6713EA4EFF2}"/>
  </w:font>
  <w:font w:name="华文中宋">
    <w:panose1 w:val="02010600040101010101"/>
    <w:charset w:val="86"/>
    <w:family w:val="auto"/>
    <w:pitch w:val="default"/>
    <w:sig w:usb0="00000287" w:usb1="080F0000" w:usb2="00000000" w:usb3="00000000" w:csb0="0004009F" w:csb1="DFD70000"/>
    <w:embedRegular r:id="rId11" w:fontKey="{C5BC6502-1E29-429D-8C99-71582FED02A8}"/>
  </w:font>
  <w:font w:name="华文仿宋">
    <w:panose1 w:val="02010600040101010101"/>
    <w:charset w:val="86"/>
    <w:family w:val="auto"/>
    <w:pitch w:val="default"/>
    <w:sig w:usb0="00000287" w:usb1="080F0000" w:usb2="00000000" w:usb3="00000000" w:csb0="0004009F" w:csb1="DFD70000"/>
    <w:embedRegular r:id="rId12" w:fontKey="{B900DAEE-599E-41A8-BF16-65D7F3854D9A}"/>
  </w:font>
  <w:font w:name="WPSEMBED1">
    <w:panose1 w:val="02010600030101010101"/>
    <w:charset w:val="86"/>
    <w:family w:val="auto"/>
    <w:pitch w:val="default"/>
    <w:sig w:usb0="A00002BF" w:usb1="38CF7CFA" w:usb2="00000016" w:usb3="00000000" w:csb0="0004000F"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0815">
    <w:pPr>
      <w:pStyle w:val="4"/>
      <w:wordWrap w:val="0"/>
      <w:ind w:right="540"/>
      <w:jc w:val="right"/>
      <w:rPr>
        <w:rFonts w:hint="eastAsia" w:asciiTheme="minorEastAsia" w:hAnsiTheme="minorEastAsia" w:eastAsiaTheme="minorEastAsia"/>
        <w:sz w:val="28"/>
        <w:szCs w:val="28"/>
      </w:rPr>
    </w:pPr>
    <w:sdt>
      <w:sdtPr>
        <w:id w:val="-213130033"/>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13</w:t>
        </w:r>
        <w:r>
          <w:rPr>
            <w:rFonts w:asciiTheme="minorEastAsia" w:hAnsiTheme="minorEastAsia" w:eastAsiaTheme="minorEastAsia"/>
            <w:sz w:val="28"/>
            <w:szCs w:val="28"/>
          </w:rPr>
          <w:fldChar w:fldCharType="end"/>
        </w:r>
      </w:sdtContent>
    </w:sdt>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27FD">
    <w:pPr>
      <w:pStyle w:val="4"/>
      <w:ind w:firstLine="425" w:firstLineChars="152"/>
      <w:rPr>
        <w:rFonts w:hint="eastAsia"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885333128"/>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C757">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4737">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ZDJhYjJhNGEwMjEwMDYyMzRiYzllN2FkN2Y5YTgifQ=="/>
  </w:docVars>
  <w:rsids>
    <w:rsidRoot w:val="00165B8E"/>
    <w:rsid w:val="0000166A"/>
    <w:rsid w:val="0000224C"/>
    <w:rsid w:val="0001094D"/>
    <w:rsid w:val="000112DA"/>
    <w:rsid w:val="00012D78"/>
    <w:rsid w:val="00015CDC"/>
    <w:rsid w:val="00016095"/>
    <w:rsid w:val="00034A24"/>
    <w:rsid w:val="00036974"/>
    <w:rsid w:val="00052233"/>
    <w:rsid w:val="000576C0"/>
    <w:rsid w:val="00060EF4"/>
    <w:rsid w:val="000640DA"/>
    <w:rsid w:val="00081586"/>
    <w:rsid w:val="00082F53"/>
    <w:rsid w:val="00095A38"/>
    <w:rsid w:val="00096810"/>
    <w:rsid w:val="00096EE0"/>
    <w:rsid w:val="000A05B5"/>
    <w:rsid w:val="000A4C39"/>
    <w:rsid w:val="000A78F5"/>
    <w:rsid w:val="000B0E5E"/>
    <w:rsid w:val="000B1A5B"/>
    <w:rsid w:val="000B5CED"/>
    <w:rsid w:val="000C0287"/>
    <w:rsid w:val="000C1933"/>
    <w:rsid w:val="000C5204"/>
    <w:rsid w:val="000C5944"/>
    <w:rsid w:val="000C78A7"/>
    <w:rsid w:val="000D01D9"/>
    <w:rsid w:val="000D4EE9"/>
    <w:rsid w:val="000D76C4"/>
    <w:rsid w:val="000E32EA"/>
    <w:rsid w:val="000E3608"/>
    <w:rsid w:val="000E60E6"/>
    <w:rsid w:val="000E6B13"/>
    <w:rsid w:val="000F26B5"/>
    <w:rsid w:val="000F48F9"/>
    <w:rsid w:val="00100B0A"/>
    <w:rsid w:val="00106C65"/>
    <w:rsid w:val="001228EC"/>
    <w:rsid w:val="00124C32"/>
    <w:rsid w:val="0012598C"/>
    <w:rsid w:val="0013028D"/>
    <w:rsid w:val="0013241D"/>
    <w:rsid w:val="00132E96"/>
    <w:rsid w:val="001403E3"/>
    <w:rsid w:val="0015288A"/>
    <w:rsid w:val="00155947"/>
    <w:rsid w:val="00165556"/>
    <w:rsid w:val="00165B8E"/>
    <w:rsid w:val="001726BB"/>
    <w:rsid w:val="001769C1"/>
    <w:rsid w:val="00195C66"/>
    <w:rsid w:val="00197758"/>
    <w:rsid w:val="001A1D46"/>
    <w:rsid w:val="001A1E20"/>
    <w:rsid w:val="001B08D4"/>
    <w:rsid w:val="001B446F"/>
    <w:rsid w:val="001D2382"/>
    <w:rsid w:val="001D53A5"/>
    <w:rsid w:val="001D5657"/>
    <w:rsid w:val="001D5BB1"/>
    <w:rsid w:val="001F1A10"/>
    <w:rsid w:val="001F5024"/>
    <w:rsid w:val="0020183C"/>
    <w:rsid w:val="00210F0E"/>
    <w:rsid w:val="002179DE"/>
    <w:rsid w:val="00230B13"/>
    <w:rsid w:val="00235C3E"/>
    <w:rsid w:val="0025096B"/>
    <w:rsid w:val="00251F57"/>
    <w:rsid w:val="00254C2B"/>
    <w:rsid w:val="00255B75"/>
    <w:rsid w:val="00255D39"/>
    <w:rsid w:val="00257DA1"/>
    <w:rsid w:val="00266701"/>
    <w:rsid w:val="00274150"/>
    <w:rsid w:val="00284F37"/>
    <w:rsid w:val="00287818"/>
    <w:rsid w:val="002878CD"/>
    <w:rsid w:val="002935B6"/>
    <w:rsid w:val="00293B17"/>
    <w:rsid w:val="00293E95"/>
    <w:rsid w:val="002B1019"/>
    <w:rsid w:val="002B155F"/>
    <w:rsid w:val="002B1B8F"/>
    <w:rsid w:val="002B36E3"/>
    <w:rsid w:val="002B3CC1"/>
    <w:rsid w:val="002B5AE9"/>
    <w:rsid w:val="002C2CF5"/>
    <w:rsid w:val="002C7844"/>
    <w:rsid w:val="002E14B9"/>
    <w:rsid w:val="002E1AE5"/>
    <w:rsid w:val="002E25AE"/>
    <w:rsid w:val="002E59B0"/>
    <w:rsid w:val="002F0A2D"/>
    <w:rsid w:val="002F27A6"/>
    <w:rsid w:val="002F74D8"/>
    <w:rsid w:val="002F79D3"/>
    <w:rsid w:val="00305CEA"/>
    <w:rsid w:val="00314BFD"/>
    <w:rsid w:val="003162A8"/>
    <w:rsid w:val="00316474"/>
    <w:rsid w:val="003212E2"/>
    <w:rsid w:val="00321348"/>
    <w:rsid w:val="00322F7D"/>
    <w:rsid w:val="003239AF"/>
    <w:rsid w:val="00323EC6"/>
    <w:rsid w:val="00324C3B"/>
    <w:rsid w:val="0032607D"/>
    <w:rsid w:val="003276F7"/>
    <w:rsid w:val="00330CBF"/>
    <w:rsid w:val="00337D7C"/>
    <w:rsid w:val="00340DB8"/>
    <w:rsid w:val="003527E4"/>
    <w:rsid w:val="00353029"/>
    <w:rsid w:val="003554F1"/>
    <w:rsid w:val="00377A96"/>
    <w:rsid w:val="00380805"/>
    <w:rsid w:val="00383165"/>
    <w:rsid w:val="003832B4"/>
    <w:rsid w:val="0038430C"/>
    <w:rsid w:val="00390ACB"/>
    <w:rsid w:val="00396F61"/>
    <w:rsid w:val="003A1BE1"/>
    <w:rsid w:val="003A5BBF"/>
    <w:rsid w:val="003A651D"/>
    <w:rsid w:val="003A72FD"/>
    <w:rsid w:val="003B09B4"/>
    <w:rsid w:val="003B43BD"/>
    <w:rsid w:val="003C0E34"/>
    <w:rsid w:val="003C2E7B"/>
    <w:rsid w:val="003C66E1"/>
    <w:rsid w:val="003D3F53"/>
    <w:rsid w:val="003D67DD"/>
    <w:rsid w:val="003E1A4D"/>
    <w:rsid w:val="003E3172"/>
    <w:rsid w:val="003F0024"/>
    <w:rsid w:val="003F7C5C"/>
    <w:rsid w:val="00406002"/>
    <w:rsid w:val="00407527"/>
    <w:rsid w:val="004109DA"/>
    <w:rsid w:val="0041447A"/>
    <w:rsid w:val="00417F6F"/>
    <w:rsid w:val="00422F98"/>
    <w:rsid w:val="00424720"/>
    <w:rsid w:val="00426635"/>
    <w:rsid w:val="00437D01"/>
    <w:rsid w:val="0045004F"/>
    <w:rsid w:val="00460369"/>
    <w:rsid w:val="0046106F"/>
    <w:rsid w:val="004650D6"/>
    <w:rsid w:val="004765C9"/>
    <w:rsid w:val="004772AC"/>
    <w:rsid w:val="004776B5"/>
    <w:rsid w:val="00480687"/>
    <w:rsid w:val="00484034"/>
    <w:rsid w:val="0048564D"/>
    <w:rsid w:val="00491D8B"/>
    <w:rsid w:val="00496F3A"/>
    <w:rsid w:val="004A411C"/>
    <w:rsid w:val="004B2129"/>
    <w:rsid w:val="004B46BB"/>
    <w:rsid w:val="004D3B07"/>
    <w:rsid w:val="004D7438"/>
    <w:rsid w:val="004E4F6E"/>
    <w:rsid w:val="004E573B"/>
    <w:rsid w:val="004F10C8"/>
    <w:rsid w:val="004F2249"/>
    <w:rsid w:val="004F3A28"/>
    <w:rsid w:val="004F75E9"/>
    <w:rsid w:val="0050142E"/>
    <w:rsid w:val="0050490B"/>
    <w:rsid w:val="005066EA"/>
    <w:rsid w:val="0050732A"/>
    <w:rsid w:val="00520EB7"/>
    <w:rsid w:val="005304DC"/>
    <w:rsid w:val="00537311"/>
    <w:rsid w:val="0054273A"/>
    <w:rsid w:val="00547141"/>
    <w:rsid w:val="0054718A"/>
    <w:rsid w:val="0056198D"/>
    <w:rsid w:val="00563A49"/>
    <w:rsid w:val="005756F5"/>
    <w:rsid w:val="005912CB"/>
    <w:rsid w:val="005917DB"/>
    <w:rsid w:val="00591BF1"/>
    <w:rsid w:val="0059542E"/>
    <w:rsid w:val="0059591E"/>
    <w:rsid w:val="005A061C"/>
    <w:rsid w:val="005A6E99"/>
    <w:rsid w:val="005B0E64"/>
    <w:rsid w:val="005B1564"/>
    <w:rsid w:val="005B2CD7"/>
    <w:rsid w:val="005B31C2"/>
    <w:rsid w:val="005C02C2"/>
    <w:rsid w:val="005C0941"/>
    <w:rsid w:val="005C1785"/>
    <w:rsid w:val="005C64C5"/>
    <w:rsid w:val="005D44BC"/>
    <w:rsid w:val="005D5AC6"/>
    <w:rsid w:val="005E37C9"/>
    <w:rsid w:val="005E4AEA"/>
    <w:rsid w:val="005F3914"/>
    <w:rsid w:val="005F3B90"/>
    <w:rsid w:val="005F54B1"/>
    <w:rsid w:val="00602086"/>
    <w:rsid w:val="0060214F"/>
    <w:rsid w:val="00611CF8"/>
    <w:rsid w:val="00613AE6"/>
    <w:rsid w:val="00621E3C"/>
    <w:rsid w:val="00624035"/>
    <w:rsid w:val="00624F6C"/>
    <w:rsid w:val="00627C10"/>
    <w:rsid w:val="00630C6A"/>
    <w:rsid w:val="006410BA"/>
    <w:rsid w:val="006421B1"/>
    <w:rsid w:val="006436BC"/>
    <w:rsid w:val="00651269"/>
    <w:rsid w:val="0065485A"/>
    <w:rsid w:val="006565F9"/>
    <w:rsid w:val="00674532"/>
    <w:rsid w:val="00695D33"/>
    <w:rsid w:val="006A414F"/>
    <w:rsid w:val="006B0D6C"/>
    <w:rsid w:val="006B6684"/>
    <w:rsid w:val="006C3BE9"/>
    <w:rsid w:val="006C594C"/>
    <w:rsid w:val="006C6C51"/>
    <w:rsid w:val="006D1A2E"/>
    <w:rsid w:val="006D274A"/>
    <w:rsid w:val="006D452E"/>
    <w:rsid w:val="006D78B6"/>
    <w:rsid w:val="006E19DB"/>
    <w:rsid w:val="006E242E"/>
    <w:rsid w:val="006E360A"/>
    <w:rsid w:val="006F091E"/>
    <w:rsid w:val="006F7A82"/>
    <w:rsid w:val="00705845"/>
    <w:rsid w:val="00706EC6"/>
    <w:rsid w:val="00716B00"/>
    <w:rsid w:val="007179FE"/>
    <w:rsid w:val="0072306C"/>
    <w:rsid w:val="0073172B"/>
    <w:rsid w:val="0073490D"/>
    <w:rsid w:val="007420CB"/>
    <w:rsid w:val="0074575D"/>
    <w:rsid w:val="00745F4F"/>
    <w:rsid w:val="007465E5"/>
    <w:rsid w:val="00754621"/>
    <w:rsid w:val="00757DE1"/>
    <w:rsid w:val="007624F6"/>
    <w:rsid w:val="00763FE9"/>
    <w:rsid w:val="00766A43"/>
    <w:rsid w:val="00775227"/>
    <w:rsid w:val="007800B9"/>
    <w:rsid w:val="007811F6"/>
    <w:rsid w:val="0078262B"/>
    <w:rsid w:val="007838B0"/>
    <w:rsid w:val="00787832"/>
    <w:rsid w:val="00794AE4"/>
    <w:rsid w:val="007A69F6"/>
    <w:rsid w:val="007B124C"/>
    <w:rsid w:val="007B19FC"/>
    <w:rsid w:val="007B632F"/>
    <w:rsid w:val="007C3CC2"/>
    <w:rsid w:val="007C5A25"/>
    <w:rsid w:val="007C7C0C"/>
    <w:rsid w:val="007C7D9A"/>
    <w:rsid w:val="007D1B96"/>
    <w:rsid w:val="007D3151"/>
    <w:rsid w:val="007E035A"/>
    <w:rsid w:val="007E73C8"/>
    <w:rsid w:val="0080076E"/>
    <w:rsid w:val="00802F52"/>
    <w:rsid w:val="0080580F"/>
    <w:rsid w:val="00806029"/>
    <w:rsid w:val="00806353"/>
    <w:rsid w:val="00827884"/>
    <w:rsid w:val="00831308"/>
    <w:rsid w:val="0083142E"/>
    <w:rsid w:val="00831F65"/>
    <w:rsid w:val="00832B3B"/>
    <w:rsid w:val="008357F8"/>
    <w:rsid w:val="0084286B"/>
    <w:rsid w:val="008431D7"/>
    <w:rsid w:val="00843B11"/>
    <w:rsid w:val="00853E61"/>
    <w:rsid w:val="00872878"/>
    <w:rsid w:val="00886ACD"/>
    <w:rsid w:val="008906E4"/>
    <w:rsid w:val="008A140D"/>
    <w:rsid w:val="008B3D74"/>
    <w:rsid w:val="008B5E1E"/>
    <w:rsid w:val="008C385E"/>
    <w:rsid w:val="008D582E"/>
    <w:rsid w:val="008E09C8"/>
    <w:rsid w:val="008E18FB"/>
    <w:rsid w:val="008E3704"/>
    <w:rsid w:val="008E47ED"/>
    <w:rsid w:val="008E5125"/>
    <w:rsid w:val="008E6E2F"/>
    <w:rsid w:val="008F2808"/>
    <w:rsid w:val="008F5462"/>
    <w:rsid w:val="008F7632"/>
    <w:rsid w:val="0090141D"/>
    <w:rsid w:val="00902820"/>
    <w:rsid w:val="00902AA0"/>
    <w:rsid w:val="0090449B"/>
    <w:rsid w:val="00921F60"/>
    <w:rsid w:val="00931721"/>
    <w:rsid w:val="00931EF6"/>
    <w:rsid w:val="00932904"/>
    <w:rsid w:val="00932F4A"/>
    <w:rsid w:val="00933A7A"/>
    <w:rsid w:val="00934024"/>
    <w:rsid w:val="009361FA"/>
    <w:rsid w:val="00952956"/>
    <w:rsid w:val="00965722"/>
    <w:rsid w:val="009741B2"/>
    <w:rsid w:val="00975ABA"/>
    <w:rsid w:val="00975EB7"/>
    <w:rsid w:val="00986DFE"/>
    <w:rsid w:val="0099671F"/>
    <w:rsid w:val="009A1FC4"/>
    <w:rsid w:val="009A2742"/>
    <w:rsid w:val="009C4BF8"/>
    <w:rsid w:val="009D4326"/>
    <w:rsid w:val="009D6576"/>
    <w:rsid w:val="009E2799"/>
    <w:rsid w:val="009E3FC1"/>
    <w:rsid w:val="009F0764"/>
    <w:rsid w:val="009F2EAF"/>
    <w:rsid w:val="009F626B"/>
    <w:rsid w:val="009F7D0F"/>
    <w:rsid w:val="00A01DF2"/>
    <w:rsid w:val="00A025AA"/>
    <w:rsid w:val="00A07556"/>
    <w:rsid w:val="00A10CE1"/>
    <w:rsid w:val="00A14F0E"/>
    <w:rsid w:val="00A20283"/>
    <w:rsid w:val="00A21FA1"/>
    <w:rsid w:val="00A220F3"/>
    <w:rsid w:val="00A34A0A"/>
    <w:rsid w:val="00A411E9"/>
    <w:rsid w:val="00A45C5E"/>
    <w:rsid w:val="00A5154A"/>
    <w:rsid w:val="00A52142"/>
    <w:rsid w:val="00A61A92"/>
    <w:rsid w:val="00A67092"/>
    <w:rsid w:val="00A67AE7"/>
    <w:rsid w:val="00A71989"/>
    <w:rsid w:val="00A84A4A"/>
    <w:rsid w:val="00A86B22"/>
    <w:rsid w:val="00AA15D4"/>
    <w:rsid w:val="00AA1F3E"/>
    <w:rsid w:val="00AA763F"/>
    <w:rsid w:val="00AB27C2"/>
    <w:rsid w:val="00AB44BB"/>
    <w:rsid w:val="00AC0CEF"/>
    <w:rsid w:val="00AC264E"/>
    <w:rsid w:val="00AC651A"/>
    <w:rsid w:val="00AC7E1B"/>
    <w:rsid w:val="00AD463B"/>
    <w:rsid w:val="00AE7ECD"/>
    <w:rsid w:val="00B02145"/>
    <w:rsid w:val="00B14A9F"/>
    <w:rsid w:val="00B173FB"/>
    <w:rsid w:val="00B27D8C"/>
    <w:rsid w:val="00B33172"/>
    <w:rsid w:val="00B34CF3"/>
    <w:rsid w:val="00B355AF"/>
    <w:rsid w:val="00B360E9"/>
    <w:rsid w:val="00B366DC"/>
    <w:rsid w:val="00B3751F"/>
    <w:rsid w:val="00B3779E"/>
    <w:rsid w:val="00B42C8B"/>
    <w:rsid w:val="00B50621"/>
    <w:rsid w:val="00B665B7"/>
    <w:rsid w:val="00B7244B"/>
    <w:rsid w:val="00B72DAA"/>
    <w:rsid w:val="00B80357"/>
    <w:rsid w:val="00B90ABE"/>
    <w:rsid w:val="00B94ECC"/>
    <w:rsid w:val="00BA30B5"/>
    <w:rsid w:val="00BA43CF"/>
    <w:rsid w:val="00BA6307"/>
    <w:rsid w:val="00BA6528"/>
    <w:rsid w:val="00BB215D"/>
    <w:rsid w:val="00BB2462"/>
    <w:rsid w:val="00BC31B8"/>
    <w:rsid w:val="00BC3638"/>
    <w:rsid w:val="00BC3D7B"/>
    <w:rsid w:val="00BD2C0F"/>
    <w:rsid w:val="00BD7883"/>
    <w:rsid w:val="00BE1B62"/>
    <w:rsid w:val="00BE31CC"/>
    <w:rsid w:val="00BE4E28"/>
    <w:rsid w:val="00BE6EE4"/>
    <w:rsid w:val="00BF13D2"/>
    <w:rsid w:val="00BF59D2"/>
    <w:rsid w:val="00BF5DF7"/>
    <w:rsid w:val="00C01DF5"/>
    <w:rsid w:val="00C065ED"/>
    <w:rsid w:val="00C10212"/>
    <w:rsid w:val="00C27853"/>
    <w:rsid w:val="00C53CD7"/>
    <w:rsid w:val="00C63802"/>
    <w:rsid w:val="00C70A62"/>
    <w:rsid w:val="00C724B3"/>
    <w:rsid w:val="00C7569E"/>
    <w:rsid w:val="00C84915"/>
    <w:rsid w:val="00C90727"/>
    <w:rsid w:val="00C9258E"/>
    <w:rsid w:val="00CA2E5A"/>
    <w:rsid w:val="00CA49A8"/>
    <w:rsid w:val="00CA5DCF"/>
    <w:rsid w:val="00CB3790"/>
    <w:rsid w:val="00CB430B"/>
    <w:rsid w:val="00CB671E"/>
    <w:rsid w:val="00CB6B73"/>
    <w:rsid w:val="00CC38F3"/>
    <w:rsid w:val="00CC42AD"/>
    <w:rsid w:val="00CC5040"/>
    <w:rsid w:val="00CD26D2"/>
    <w:rsid w:val="00CD2DE2"/>
    <w:rsid w:val="00CD78F1"/>
    <w:rsid w:val="00CE0CD5"/>
    <w:rsid w:val="00CE5F25"/>
    <w:rsid w:val="00CE5FD3"/>
    <w:rsid w:val="00CF18BD"/>
    <w:rsid w:val="00CF1C3F"/>
    <w:rsid w:val="00CF26C0"/>
    <w:rsid w:val="00CF2709"/>
    <w:rsid w:val="00CF33DE"/>
    <w:rsid w:val="00D02427"/>
    <w:rsid w:val="00D154A8"/>
    <w:rsid w:val="00D20142"/>
    <w:rsid w:val="00D278F0"/>
    <w:rsid w:val="00D34CBA"/>
    <w:rsid w:val="00D35AAB"/>
    <w:rsid w:val="00D403A2"/>
    <w:rsid w:val="00D40AE6"/>
    <w:rsid w:val="00D435BC"/>
    <w:rsid w:val="00D60D6C"/>
    <w:rsid w:val="00D6709B"/>
    <w:rsid w:val="00D67226"/>
    <w:rsid w:val="00D71BDF"/>
    <w:rsid w:val="00D73F50"/>
    <w:rsid w:val="00D7501F"/>
    <w:rsid w:val="00D756AC"/>
    <w:rsid w:val="00D81B19"/>
    <w:rsid w:val="00D82334"/>
    <w:rsid w:val="00DA691E"/>
    <w:rsid w:val="00DB352F"/>
    <w:rsid w:val="00DB4356"/>
    <w:rsid w:val="00DB448F"/>
    <w:rsid w:val="00DB6013"/>
    <w:rsid w:val="00DB7545"/>
    <w:rsid w:val="00DC0436"/>
    <w:rsid w:val="00DC244F"/>
    <w:rsid w:val="00DD4F4C"/>
    <w:rsid w:val="00DD5277"/>
    <w:rsid w:val="00DD5796"/>
    <w:rsid w:val="00DD634A"/>
    <w:rsid w:val="00DD63A2"/>
    <w:rsid w:val="00DD7960"/>
    <w:rsid w:val="00DE055F"/>
    <w:rsid w:val="00DE2F89"/>
    <w:rsid w:val="00E11D99"/>
    <w:rsid w:val="00E11FFB"/>
    <w:rsid w:val="00E1281C"/>
    <w:rsid w:val="00E16C1E"/>
    <w:rsid w:val="00E32FA3"/>
    <w:rsid w:val="00E336B2"/>
    <w:rsid w:val="00E3437E"/>
    <w:rsid w:val="00E36F89"/>
    <w:rsid w:val="00E378CA"/>
    <w:rsid w:val="00E54EBE"/>
    <w:rsid w:val="00E5613A"/>
    <w:rsid w:val="00E56A88"/>
    <w:rsid w:val="00E61E46"/>
    <w:rsid w:val="00E67964"/>
    <w:rsid w:val="00E76E6B"/>
    <w:rsid w:val="00E7763B"/>
    <w:rsid w:val="00E77D8F"/>
    <w:rsid w:val="00E8758F"/>
    <w:rsid w:val="00E9474C"/>
    <w:rsid w:val="00E95117"/>
    <w:rsid w:val="00E97589"/>
    <w:rsid w:val="00EA5972"/>
    <w:rsid w:val="00EB1B28"/>
    <w:rsid w:val="00EC1F13"/>
    <w:rsid w:val="00ED3360"/>
    <w:rsid w:val="00EE2D3D"/>
    <w:rsid w:val="00EE2FA1"/>
    <w:rsid w:val="00EE689E"/>
    <w:rsid w:val="00EF0145"/>
    <w:rsid w:val="00EF6323"/>
    <w:rsid w:val="00EF6D2B"/>
    <w:rsid w:val="00EF77FE"/>
    <w:rsid w:val="00EF7E7E"/>
    <w:rsid w:val="00F003E1"/>
    <w:rsid w:val="00F02570"/>
    <w:rsid w:val="00F12905"/>
    <w:rsid w:val="00F21D58"/>
    <w:rsid w:val="00F32DD6"/>
    <w:rsid w:val="00F34048"/>
    <w:rsid w:val="00F378E8"/>
    <w:rsid w:val="00F4560B"/>
    <w:rsid w:val="00F47DEC"/>
    <w:rsid w:val="00F523F6"/>
    <w:rsid w:val="00F54AC3"/>
    <w:rsid w:val="00F579EF"/>
    <w:rsid w:val="00F65602"/>
    <w:rsid w:val="00F66693"/>
    <w:rsid w:val="00F7532D"/>
    <w:rsid w:val="00F76273"/>
    <w:rsid w:val="00F836CC"/>
    <w:rsid w:val="00F87962"/>
    <w:rsid w:val="00FA1B50"/>
    <w:rsid w:val="00FB17F0"/>
    <w:rsid w:val="00FB3C4D"/>
    <w:rsid w:val="00FB73B6"/>
    <w:rsid w:val="00FC03D6"/>
    <w:rsid w:val="00FC518B"/>
    <w:rsid w:val="00FC6980"/>
    <w:rsid w:val="00FC6B5A"/>
    <w:rsid w:val="00FD3F92"/>
    <w:rsid w:val="00FE385A"/>
    <w:rsid w:val="00FE5D9A"/>
    <w:rsid w:val="00FE684E"/>
    <w:rsid w:val="08A6177A"/>
    <w:rsid w:val="0CD3040D"/>
    <w:rsid w:val="0F4B04A7"/>
    <w:rsid w:val="12B568B2"/>
    <w:rsid w:val="136323C1"/>
    <w:rsid w:val="185F6089"/>
    <w:rsid w:val="1DFF2494"/>
    <w:rsid w:val="424E68BE"/>
    <w:rsid w:val="43C1370F"/>
    <w:rsid w:val="500454E6"/>
    <w:rsid w:val="52FE54F9"/>
    <w:rsid w:val="572662B4"/>
    <w:rsid w:val="586C084A"/>
    <w:rsid w:val="635A23BC"/>
    <w:rsid w:val="67C16CC6"/>
    <w:rsid w:val="6B6C04A5"/>
    <w:rsid w:val="6CC62828"/>
    <w:rsid w:val="740C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仿宋" w:cstheme="minorBidi"/>
      <w:kern w:val="2"/>
      <w:sz w:val="32"/>
      <w:szCs w:val="30"/>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Plain Text"/>
    <w:basedOn w:val="1"/>
    <w:link w:val="24"/>
    <w:autoRedefine/>
    <w:unhideWhenUsed/>
    <w:qFormat/>
    <w:uiPriority w:val="0"/>
    <w:pPr>
      <w:tabs>
        <w:tab w:val="left" w:pos="916"/>
        <w:tab w:val="left" w:pos="1832"/>
        <w:tab w:val="left" w:pos="2748"/>
        <w:tab w:val="left" w:pos="3664"/>
        <w:tab w:val="center" w:pos="4453"/>
      </w:tabs>
      <w:wordWrap w:val="0"/>
      <w:adjustRightInd w:val="0"/>
      <w:snapToGrid w:val="0"/>
      <w:spacing w:line="560" w:lineRule="exact"/>
      <w:jc w:val="right"/>
    </w:pPr>
    <w:rPr>
      <w:rFonts w:ascii="仿宋_GB2312" w:hAnsi="Times New Roman" w:eastAsia="仿宋_GB2312" w:cs="Times New Roman"/>
      <w:szCs w:val="32"/>
    </w:rPr>
  </w:style>
  <w:style w:type="paragraph" w:styleId="3">
    <w:name w:val="Balloon Text"/>
    <w:basedOn w:val="1"/>
    <w:link w:val="21"/>
    <w:autoRedefine/>
    <w:semiHidden/>
    <w:unhideWhenUsed/>
    <w:qFormat/>
    <w:uiPriority w:val="99"/>
    <w:rPr>
      <w:sz w:val="18"/>
      <w:szCs w:val="18"/>
    </w:rPr>
  </w:style>
  <w:style w:type="paragraph" w:styleId="4">
    <w:name w:val="footer"/>
    <w:basedOn w:val="1"/>
    <w:link w:val="20"/>
    <w:autoRedefine/>
    <w:unhideWhenUsed/>
    <w:qFormat/>
    <w:uiPriority w:val="99"/>
    <w:pPr>
      <w:tabs>
        <w:tab w:val="center" w:pos="4153"/>
        <w:tab w:val="right" w:pos="8306"/>
      </w:tabs>
      <w:snapToGrid w:val="0"/>
      <w:jc w:val="left"/>
    </w:pPr>
    <w:rPr>
      <w:sz w:val="18"/>
      <w:szCs w:val="18"/>
    </w:rPr>
  </w:style>
  <w:style w:type="paragraph" w:styleId="5">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2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semiHidden/>
    <w:unhideWhenUsed/>
    <w:qFormat/>
    <w:uiPriority w:val="99"/>
    <w:rPr>
      <w:color w:val="4D7AD8"/>
      <w:u w:val="none"/>
      <w:shd w:val="clear" w:color="auto" w:fill="F7F7F7"/>
    </w:rPr>
  </w:style>
  <w:style w:type="character" w:styleId="13">
    <w:name w:val="line number"/>
    <w:basedOn w:val="10"/>
    <w:semiHidden/>
    <w:unhideWhenUsed/>
    <w:qFormat/>
    <w:uiPriority w:val="99"/>
  </w:style>
  <w:style w:type="character" w:styleId="14">
    <w:name w:val="HTML Definition"/>
    <w:basedOn w:val="10"/>
    <w:semiHidden/>
    <w:unhideWhenUsed/>
    <w:qFormat/>
    <w:uiPriority w:val="99"/>
    <w:rPr>
      <w:i/>
      <w:iCs/>
    </w:rPr>
  </w:style>
  <w:style w:type="character" w:styleId="15">
    <w:name w:val="Hyperlink"/>
    <w:basedOn w:val="10"/>
    <w:unhideWhenUsed/>
    <w:qFormat/>
    <w:uiPriority w:val="99"/>
    <w:rPr>
      <w:color w:val="0000FF" w:themeColor="hyperlink"/>
      <w:u w:val="single"/>
      <w14:textFill>
        <w14:solidFill>
          <w14:schemeClr w14:val="hlink"/>
        </w14:solidFill>
      </w14:textFill>
    </w:rPr>
  </w:style>
  <w:style w:type="character" w:styleId="16">
    <w:name w:val="HTML Code"/>
    <w:basedOn w:val="10"/>
    <w:semiHidden/>
    <w:unhideWhenUsed/>
    <w:qFormat/>
    <w:uiPriority w:val="99"/>
    <w:rPr>
      <w:rFonts w:ascii="Consolas" w:hAnsi="Consolas" w:eastAsia="Consolas" w:cs="Consolas"/>
      <w:sz w:val="21"/>
      <w:szCs w:val="21"/>
    </w:rPr>
  </w:style>
  <w:style w:type="character" w:styleId="17">
    <w:name w:val="HTML Keyboard"/>
    <w:basedOn w:val="10"/>
    <w:semiHidden/>
    <w:unhideWhenUsed/>
    <w:qFormat/>
    <w:uiPriority w:val="99"/>
    <w:rPr>
      <w:rFonts w:hint="default" w:ascii="Consolas" w:hAnsi="Consolas" w:eastAsia="Consolas" w:cs="Consolas"/>
      <w:b/>
      <w:bCs/>
      <w:color w:val="666666"/>
      <w:sz w:val="21"/>
      <w:szCs w:val="21"/>
    </w:rPr>
  </w:style>
  <w:style w:type="character" w:styleId="18">
    <w:name w:val="HTML Sample"/>
    <w:basedOn w:val="10"/>
    <w:semiHidden/>
    <w:unhideWhenUsed/>
    <w:qFormat/>
    <w:uiPriority w:val="99"/>
    <w:rPr>
      <w:rFonts w:hint="default" w:ascii="Consolas" w:hAnsi="Consolas" w:eastAsia="Consolas" w:cs="Consolas"/>
      <w:sz w:val="21"/>
      <w:szCs w:val="21"/>
    </w:rPr>
  </w:style>
  <w:style w:type="character" w:customStyle="1" w:styleId="19">
    <w:name w:val="页眉 字符"/>
    <w:basedOn w:val="10"/>
    <w:link w:val="5"/>
    <w:autoRedefine/>
    <w:qFormat/>
    <w:uiPriority w:val="99"/>
    <w:rPr>
      <w:sz w:val="18"/>
      <w:szCs w:val="18"/>
    </w:rPr>
  </w:style>
  <w:style w:type="character" w:customStyle="1" w:styleId="20">
    <w:name w:val="页脚 字符"/>
    <w:basedOn w:val="10"/>
    <w:link w:val="4"/>
    <w:autoRedefine/>
    <w:qFormat/>
    <w:uiPriority w:val="99"/>
    <w:rPr>
      <w:sz w:val="18"/>
      <w:szCs w:val="18"/>
    </w:rPr>
  </w:style>
  <w:style w:type="character" w:customStyle="1" w:styleId="21">
    <w:name w:val="批注框文本 字符"/>
    <w:basedOn w:val="10"/>
    <w:link w:val="3"/>
    <w:autoRedefine/>
    <w:semiHidden/>
    <w:qFormat/>
    <w:uiPriority w:val="99"/>
    <w:rPr>
      <w:sz w:val="18"/>
      <w:szCs w:val="18"/>
    </w:rPr>
  </w:style>
  <w:style w:type="character" w:customStyle="1" w:styleId="22">
    <w:name w:val="HTML 预设格式 字符"/>
    <w:basedOn w:val="10"/>
    <w:link w:val="6"/>
    <w:autoRedefine/>
    <w:qFormat/>
    <w:uiPriority w:val="0"/>
    <w:rPr>
      <w:rFonts w:ascii="黑体" w:hAnsi="Courier New" w:eastAsia="黑体" w:cs="Courier New"/>
      <w:kern w:val="0"/>
      <w:sz w:val="20"/>
      <w:szCs w:val="20"/>
    </w:rPr>
  </w:style>
  <w:style w:type="paragraph" w:styleId="23">
    <w:name w:val="List Paragraph"/>
    <w:basedOn w:val="1"/>
    <w:autoRedefine/>
    <w:qFormat/>
    <w:uiPriority w:val="34"/>
    <w:pPr>
      <w:ind w:firstLine="420" w:firstLineChars="200"/>
    </w:pPr>
    <w:rPr>
      <w:rFonts w:ascii="Times New Roman" w:hAnsi="Times New Roman" w:eastAsia="宋体" w:cs="Times New Roman"/>
      <w:sz w:val="21"/>
      <w:szCs w:val="20"/>
    </w:rPr>
  </w:style>
  <w:style w:type="character" w:customStyle="1" w:styleId="24">
    <w:name w:val="纯文本 字符"/>
    <w:basedOn w:val="10"/>
    <w:link w:val="2"/>
    <w:qFormat/>
    <w:uiPriority w:val="0"/>
    <w:rPr>
      <w:rFonts w:ascii="仿宋_GB2312" w:hAnsi="Times New Roman" w:eastAsia="仿宋_GB2312" w:cs="Times New Roman"/>
      <w:kern w:val="2"/>
      <w:sz w:val="32"/>
      <w:szCs w:val="32"/>
    </w:rPr>
  </w:style>
  <w:style w:type="character" w:customStyle="1" w:styleId="25">
    <w:name w:val="ant-radio+*"/>
    <w:basedOn w:val="10"/>
    <w:autoRedefine/>
    <w:qFormat/>
    <w:uiPriority w:val="0"/>
    <w:rPr>
      <w:color w:val="999999"/>
      <w:sz w:val="14"/>
      <w:szCs w:val="14"/>
    </w:rPr>
  </w:style>
  <w:style w:type="character" w:customStyle="1" w:styleId="26">
    <w:name w:val="wea-dropdown-triangle"/>
    <w:basedOn w:val="10"/>
    <w:qFormat/>
    <w:uiPriority w:val="0"/>
  </w:style>
  <w:style w:type="character" w:customStyle="1" w:styleId="27">
    <w:name w:val="auto-pass-node"/>
    <w:basedOn w:val="10"/>
    <w:autoRedefine/>
    <w:qFormat/>
    <w:uiPriority w:val="0"/>
    <w:rPr>
      <w:bdr w:val="single" w:color="DC4446" w:sz="4" w:space="0"/>
      <w:shd w:val="clear" w:color="auto" w:fill="A9E2FF"/>
    </w:rPr>
  </w:style>
  <w:style w:type="character" w:customStyle="1" w:styleId="28">
    <w:name w:val="isrevision"/>
    <w:basedOn w:val="10"/>
    <w:qFormat/>
    <w:uiPriority w:val="0"/>
    <w:rPr>
      <w:color w:val="000000"/>
      <w:sz w:val="14"/>
      <w:szCs w:val="14"/>
      <w:bdr w:val="single" w:color="E9E9E9" w:sz="4" w:space="0"/>
      <w:shd w:val="clear" w:color="auto" w:fill="FFFFFF"/>
    </w:rPr>
  </w:style>
  <w:style w:type="character" w:customStyle="1" w:styleId="29">
    <w:name w:val="not-pass-node"/>
    <w:basedOn w:val="10"/>
    <w:autoRedefine/>
    <w:qFormat/>
    <w:uiPriority w:val="0"/>
    <w:rPr>
      <w:bdr w:val="single" w:color="5ABD6B" w:sz="4" w:space="0"/>
      <w:shd w:val="clear" w:color="auto" w:fill="BFF3C3"/>
    </w:rPr>
  </w:style>
  <w:style w:type="character" w:customStyle="1" w:styleId="30">
    <w:name w:val="hover40"/>
    <w:basedOn w:val="10"/>
    <w:autoRedefine/>
    <w:qFormat/>
    <w:uiPriority w:val="0"/>
    <w:rPr>
      <w:color w:val="009DFF"/>
    </w:rPr>
  </w:style>
  <w:style w:type="character" w:customStyle="1" w:styleId="31">
    <w:name w:val="hover41"/>
    <w:basedOn w:val="10"/>
    <w:autoRedefine/>
    <w:qFormat/>
    <w:uiPriority w:val="0"/>
    <w:rPr>
      <w:color w:val="009DFF"/>
    </w:rPr>
  </w:style>
  <w:style w:type="character" w:customStyle="1" w:styleId="32">
    <w:name w:val="button"/>
    <w:basedOn w:val="10"/>
    <w:qFormat/>
    <w:uiPriority w:val="0"/>
  </w:style>
  <w:style w:type="character" w:customStyle="1" w:styleId="33">
    <w:name w:val="button1"/>
    <w:basedOn w:val="10"/>
    <w:autoRedefine/>
    <w:qFormat/>
    <w:uiPriority w:val="0"/>
  </w:style>
  <w:style w:type="character" w:customStyle="1" w:styleId="34">
    <w:name w:val="disabled4"/>
    <w:basedOn w:val="10"/>
    <w:autoRedefine/>
    <w:qFormat/>
    <w:uiPriority w:val="0"/>
    <w:rPr>
      <w:color w:val="AAAAAA"/>
      <w:shd w:val="clear" w:color="auto" w:fill="F7F7F7"/>
    </w:rPr>
  </w:style>
  <w:style w:type="character" w:customStyle="1" w:styleId="35">
    <w:name w:val="first-child2"/>
    <w:basedOn w:val="10"/>
    <w:autoRedefine/>
    <w:qFormat/>
    <w:uiPriority w:val="0"/>
    <w:rPr>
      <w:color w:val="999999"/>
      <w:sz w:val="26"/>
      <w:szCs w:val="26"/>
    </w:rPr>
  </w:style>
  <w:style w:type="character" w:customStyle="1" w:styleId="36">
    <w:name w:val="first-child3"/>
    <w:basedOn w:val="10"/>
    <w:autoRedefine/>
    <w:qFormat/>
    <w:uiPriority w:val="0"/>
  </w:style>
  <w:style w:type="character" w:customStyle="1" w:styleId="37">
    <w:name w:val="ant-tree-switcher"/>
    <w:basedOn w:val="10"/>
    <w:autoRedefine/>
    <w:qFormat/>
    <w:uiPriority w:val="0"/>
  </w:style>
  <w:style w:type="character" w:customStyle="1" w:styleId="38">
    <w:name w:val="ant-table-row-expand-icon3"/>
    <w:basedOn w:val="10"/>
    <w:autoRedefine/>
    <w:qFormat/>
    <w:uiPriority w:val="0"/>
    <w:rPr>
      <w:vanish/>
    </w:rPr>
  </w:style>
  <w:style w:type="character" w:customStyle="1" w:styleId="39">
    <w:name w:val="first-of-type"/>
    <w:basedOn w:val="10"/>
    <w:autoRedefine/>
    <w:qFormat/>
    <w:uiPriority w:val="0"/>
    <w:rPr>
      <w:color w:val="FF0000"/>
    </w:rPr>
  </w:style>
  <w:style w:type="character" w:customStyle="1" w:styleId="40">
    <w:name w:val="first-of-type1"/>
    <w:basedOn w:val="10"/>
    <w:autoRedefine/>
    <w:qFormat/>
    <w:uiPriority w:val="0"/>
    <w:rPr>
      <w:color w:val="FF0000"/>
    </w:rPr>
  </w:style>
  <w:style w:type="character" w:customStyle="1" w:styleId="41">
    <w:name w:val="first-of-type2"/>
    <w:basedOn w:val="10"/>
    <w:autoRedefine/>
    <w:qFormat/>
    <w:uiPriority w:val="0"/>
    <w:rPr>
      <w:color w:val="FF0000"/>
    </w:rPr>
  </w:style>
  <w:style w:type="character" w:customStyle="1" w:styleId="42">
    <w:name w:val="wea-thumbnails-doc-content-subtitle"/>
    <w:basedOn w:val="10"/>
    <w:autoRedefine/>
    <w:qFormat/>
    <w:uiPriority w:val="0"/>
    <w:rPr>
      <w:color w:val="9A9A9A"/>
    </w:rPr>
  </w:style>
  <w:style w:type="character" w:customStyle="1" w:styleId="43">
    <w:name w:val="ant-select-tree-switcher"/>
    <w:basedOn w:val="10"/>
    <w:autoRedefine/>
    <w:qFormat/>
    <w:uiPriority w:val="0"/>
  </w:style>
  <w:style w:type="character" w:customStyle="1" w:styleId="44">
    <w:name w:val="ant-select-tree-checkbox2"/>
    <w:basedOn w:val="10"/>
    <w:autoRedefine/>
    <w:qFormat/>
    <w:uiPriority w:val="0"/>
  </w:style>
  <w:style w:type="character" w:customStyle="1" w:styleId="45">
    <w:name w:val="ant-select-tree-iconele"/>
    <w:basedOn w:val="10"/>
    <w:autoRedefine/>
    <w:qFormat/>
    <w:uiPriority w:val="0"/>
  </w:style>
  <w:style w:type="character" w:customStyle="1" w:styleId="46">
    <w:name w:val="ant-tree-checkbox8"/>
    <w:basedOn w:val="10"/>
    <w:autoRedefine/>
    <w:qFormat/>
    <w:uiPriority w:val="0"/>
  </w:style>
  <w:style w:type="character" w:customStyle="1" w:styleId="47">
    <w:name w:val="ant-tree-iconele"/>
    <w:basedOn w:val="10"/>
    <w:autoRedefine/>
    <w:qFormat/>
    <w:uiPriority w:val="0"/>
  </w:style>
  <w:style w:type="character" w:customStyle="1" w:styleId="48">
    <w:name w:val="tmpztreemove_arrow"/>
    <w:basedOn w:val="10"/>
    <w:qFormat/>
    <w:uiPriority w:val="0"/>
  </w:style>
  <w:style w:type="character" w:customStyle="1" w:styleId="49">
    <w:name w:val="current-node"/>
    <w:basedOn w:val="10"/>
    <w:autoRedefine/>
    <w:qFormat/>
    <w:uiPriority w:val="0"/>
    <w:rPr>
      <w:bdr w:val="single" w:color="F5B87B" w:sz="4" w:space="0"/>
      <w:shd w:val="clear" w:color="auto" w:fill="FFE8CC"/>
    </w:rPr>
  </w:style>
  <w:style w:type="character" w:customStyle="1" w:styleId="50">
    <w:name w:val="passed-node"/>
    <w:basedOn w:val="10"/>
    <w:autoRedefine/>
    <w:qFormat/>
    <w:uiPriority w:val="0"/>
    <w:rPr>
      <w:bdr w:val="single" w:color="49A8D4" w:sz="4" w:space="0"/>
      <w:shd w:val="clear" w:color="auto" w:fill="A9E3FF"/>
    </w:rPr>
  </w:style>
  <w:style w:type="character" w:customStyle="1" w:styleId="51">
    <w:name w:val="last-child1"/>
    <w:basedOn w:val="1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ce122511-1a5e-465a-9e74-38488f64a46b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47908EA3</paraID>
      <start>20</start>
      <end>22</end>
      <status>unmodified</status>
      <modifiedWord/>
      <trackRevisions>false</trackRevisions>
    </reviewItem>
    <reviewItem>
      <errorID>f4fe576b-f18b-479f-ae5f-d4665bb9624b</errorID>
      <errorWord>法的</errorWord>
      <group>L1_Word</group>
      <groupName>字词问题</groupName>
      <ability>L2_Typo</ability>
      <abilityName>字词错误</abilityName>
      <candidateList>
        <item>法</item>
      </candidateList>
      <explain>〈量〉法拉的简称。一个电容器，充以1库电量时，电势升高1伏，电容就是1法。</explain>
      <paraID> 7E99002</paraID>
      <start>4</start>
      <end>6</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0a7fb-ef99-497f-b4cb-eba27df5c5cb}">
  <ds:schemaRefs/>
</ds:datastoreItem>
</file>

<file path=customXml/itemProps2.xml><?xml version="1.0" encoding="utf-8"?>
<ds:datastoreItem xmlns:ds="http://schemas.openxmlformats.org/officeDocument/2006/customXml" ds:itemID="{2D87630E-87E3-48EE-A24A-048053BDC3A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51</Pages>
  <Words>14930</Words>
  <Characters>15559</Characters>
  <Lines>3</Lines>
  <Paragraphs>1</Paragraphs>
  <TotalTime>1</TotalTime>
  <ScaleCrop>false</ScaleCrop>
  <LinksUpToDate>false</LinksUpToDate>
  <CharactersWithSpaces>15608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2023-03-24T00:28:00Z</dcterms:created>
  <dc:creator>win7</dc:creator>
  <cp:lastModifiedBy>云燕</cp:lastModifiedBy>
  <cp:lastPrinted>2026-03-23T01:11:00Z</cp:lastPrinted>
  <dcterms:modified xsi:type="dcterms:W3CDTF">2026-03-27T06:30:35Z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91C5CC0BDFF74E22901AF160F1C9A4B4</vt:lpwstr>
  </property>
  <property fmtid="{D5CDD505-2E9C-101B-9397-08002B2CF9AE}" pid="4" name="KSOTemplateDocerSaveRecord">
    <vt:lpwstr>eyJoZGlkIjoiOWI2ODlhZjc2YWNiMDhhMWNkM2E2Y2Y3MTliZjI0ZWYiLCJ1c2VySWQiOiIxNDk2NjQ4NjE0In0=</vt:lpwstr>
  </property>
</Properties>
</file>