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adjustRightInd w:val="0"/>
        <w:snapToGrid w:val="0"/>
        <w:spacing w:line="578" w:lineRule="exact"/>
        <w:ind w:firstLine="632" w:firstLineChars="200"/>
        <w:rPr>
          <w:rFonts w:ascii="仿宋_GB2312" w:eastAsia="仿宋_GB2312"/>
          <w:sz w:val="32"/>
          <w:szCs w:val="32"/>
        </w:rPr>
      </w:pPr>
    </w:p>
    <w:p>
      <w:pPr>
        <w:adjustRightInd w:val="0"/>
        <w:snapToGrid w:val="0"/>
        <w:spacing w:line="578"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资产评估行业服务国家建设具体方面</w:t>
      </w:r>
    </w:p>
    <w:p>
      <w:pPr>
        <w:adjustRightInd w:val="0"/>
        <w:snapToGrid w:val="0"/>
        <w:spacing w:line="578" w:lineRule="exact"/>
        <w:ind w:firstLine="632" w:firstLineChars="200"/>
        <w:jc w:val="center"/>
        <w:rPr>
          <w:rFonts w:ascii="仿宋_GB2312" w:eastAsia="仿宋_GB2312"/>
          <w:sz w:val="32"/>
          <w:szCs w:val="32"/>
        </w:rPr>
      </w:pPr>
    </w:p>
    <w:p>
      <w:pPr>
        <w:adjustRightInd w:val="0"/>
        <w:snapToGrid w:val="0"/>
        <w:spacing w:line="578" w:lineRule="exact"/>
        <w:ind w:firstLine="632" w:firstLineChars="200"/>
        <w:rPr>
          <w:rFonts w:ascii="黑体" w:hAnsi="黑体" w:eastAsia="黑体"/>
          <w:sz w:val="32"/>
          <w:szCs w:val="32"/>
        </w:rPr>
      </w:pPr>
      <w:r>
        <w:rPr>
          <w:rFonts w:hint="eastAsia" w:ascii="黑体" w:hAnsi="黑体" w:eastAsia="黑体"/>
          <w:sz w:val="32"/>
          <w:szCs w:val="32"/>
        </w:rPr>
        <w:t>一、资产评估行业服务国家经济建设</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（一）服务国家战略，保障国家经济安全</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1.服务经济增长和供给侧结构性改革</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2.服务产业升级和优化资源配置</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（服务数字经济发展战略）</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3.服务“一带一路”倡议</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（为“一带一路”提供业务支持，服务企业“走出去”）</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4.服务国有企业混合所有制改革</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5.服务国有企业并购重组和优化升级</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（国有企业间并购重组、以压降层级、突出主业为目的的业务整合等）</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（二）服务中国特色现代资本市场建设</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1.服务证券市场建设</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（科创板公司价值评估、上市公司并购重组价值评估、提高上市公司财务报告信息质量涉及的评估业务）</w:t>
      </w:r>
      <w:bookmarkStart w:id="0" w:name="_GoBack"/>
      <w:bookmarkEnd w:id="0"/>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2.服务知识产权有序流转</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（服务科技强国建设，促进科技创新成果转化，开展关键核心技术、专利、商业秘密等知识产权评估业务）</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3.服务新经济、新业态构建</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（私募风投评估、资产证券化评估、不动产投资信托基金评估、文化艺术品评估、体育无形资产评估、数据资产评估）</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（三）服务财政中心工作，推动财政高质量发展</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1.国有资产管理</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（自然资源评估，文化资源评估，政府储备资产评估，国有资产保值增值，企业国有产权无偿划转，盘活存量资产）</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2.公共财政资产优化配置</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（资产评估服务公共财政资产管理，国有资产核查清查）</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3.预算绩效管理</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（资产评估机构作为第三方开展事前绩效评估、绩效目标设定审核、绩效评价、绩效自评、结果抽查复核等业务）</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4.地方政府债务管理</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（资产评估机构服务地方政府债务资产评估、债务风险控制、债券发行等业务）</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5.税收和税制改革</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（资产评估机构开展税收征收环节的计税基础评估和涉税资产评估等业务）</w:t>
      </w:r>
    </w:p>
    <w:p>
      <w:pPr>
        <w:adjustRightInd w:val="0"/>
        <w:snapToGrid w:val="0"/>
        <w:spacing w:line="578" w:lineRule="exact"/>
        <w:ind w:firstLine="632" w:firstLineChars="200"/>
        <w:rPr>
          <w:rFonts w:ascii="黑体" w:hAnsi="黑体" w:eastAsia="黑体"/>
          <w:sz w:val="32"/>
          <w:szCs w:val="32"/>
        </w:rPr>
      </w:pPr>
      <w:r>
        <w:rPr>
          <w:rFonts w:hint="eastAsia" w:ascii="黑体" w:hAnsi="黑体" w:eastAsia="黑体"/>
          <w:sz w:val="32"/>
          <w:szCs w:val="32"/>
        </w:rPr>
        <w:t>二、资产评估行业服务国家政治建设</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（一）全面加强行业党的建设</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1.探索社会组织党建工作方法路径，努力推进全面从严治党向基层延伸</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2.坚持党建引领，推动行业更好服务国家经济发展</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（二）履行财会监督责任</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1.发挥专业优势服务上市企业</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（提高信息披露质量、促进市场公平竞争）</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2.助力政府治理水平提升</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（国有资产交易监管、助力反腐倡廉、政府预算绩效评价、服务财政监督工作）</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3.强化行业自律监管</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（三）助力国家形象提升</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1.创新拓展服务领域</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（积极推进资产评估行业服务国家重大发展战略、服务数字经济与科技创新、体育事业无形资产评估助力北京冬奥）</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2.深化交流，提升国际地位</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（加强资产评估国际交流与合作，发出中国资产评估行业声音，加强国际评估市场和国际评估理论研究，强化境外资产评估业务指导和服务）</w:t>
      </w:r>
    </w:p>
    <w:p>
      <w:pPr>
        <w:adjustRightInd w:val="0"/>
        <w:snapToGrid w:val="0"/>
        <w:spacing w:line="578" w:lineRule="exact"/>
        <w:ind w:firstLine="632" w:firstLineChars="200"/>
        <w:rPr>
          <w:rFonts w:ascii="黑体" w:hAnsi="黑体" w:eastAsia="黑体"/>
          <w:sz w:val="32"/>
          <w:szCs w:val="32"/>
        </w:rPr>
      </w:pPr>
      <w:r>
        <w:rPr>
          <w:rFonts w:hint="eastAsia" w:ascii="黑体" w:hAnsi="黑体" w:eastAsia="黑体"/>
          <w:sz w:val="32"/>
          <w:szCs w:val="32"/>
        </w:rPr>
        <w:t>三、资产评估行业服务国家文化建设</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（一）扎实推进行业诚信文化建设，增强行业文化自信自强</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1.践行行业诚信建设，坚持行业诚信文化建设主题活动常态化</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2.健全行业诚信体系，明确行业奖惩机制</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3.促进资产评估职业道德准则实施，加强评估机构和评估师诚信教育</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4.搭建高质量信息化共享平台，促进行业内文化交流</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5.加大行业宣传力度，树立行业良好社会形象</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（二）服务文化企业，助力文化金融领域发展</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1.开展文化评估业务，服务文化企业发展</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2.开展品牌评估业务，助力品牌强国建设</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3.开展知识产权评估业务，助力知识产权强国建设</w:t>
      </w:r>
    </w:p>
    <w:p>
      <w:pPr>
        <w:adjustRightInd w:val="0"/>
        <w:snapToGrid w:val="0"/>
        <w:spacing w:line="578" w:lineRule="exact"/>
        <w:ind w:firstLine="632" w:firstLineChars="200"/>
        <w:rPr>
          <w:rFonts w:ascii="黑体" w:hAnsi="黑体" w:eastAsia="黑体"/>
          <w:sz w:val="32"/>
          <w:szCs w:val="32"/>
        </w:rPr>
      </w:pPr>
      <w:r>
        <w:rPr>
          <w:rFonts w:hint="eastAsia" w:ascii="黑体" w:hAnsi="黑体" w:eastAsia="黑体"/>
          <w:sz w:val="32"/>
          <w:szCs w:val="32"/>
        </w:rPr>
        <w:t>四、资产评估行业服务国家社会建设</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（一）健全公共服务体系</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1.积极服务民生工程建设</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（基础设施建设、道路水源评估、地质灾害评估、助力文娱设施建设）</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2.积极服务民生健康建设</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（助力医药卫生体制改革、促进医疗资源的均等化、助力公共卫生应急体系建设）</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3.积极服务社会保障体系建设</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（养老、医疗、失业、工伤、社会救助、住房保障）</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4.积极服务教育事业建设</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（助力协同育人机制改革、助力教育质量保障机制改革）</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5.积极服务就业优先战略</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（校园招聘、社会招聘）</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（二）完善社会治理制度</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1.积极服务社会治理社会化</w:t>
      </w:r>
      <w:r>
        <w:rPr>
          <w:rFonts w:hint="eastAsia" w:ascii="仿宋_GB2312" w:eastAsia="仿宋_GB2312"/>
          <w:sz w:val="32"/>
          <w:szCs w:val="32"/>
        </w:rPr>
        <w:t>建设</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（服务企业和社会组织的购买服务和招投标、推动社会协同和公众参与机制建设）</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2.积极服务社会治理法制化建设</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（助力有法可依，助力有法必依）</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3.积极服务社会治理智能化建设</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（助力打造智能城市、数字乡村和数字化政府）</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4.积极服务社会治理专业化建设</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（助力社会治理专业人才培养）</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（三）推动共同富裕建设</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1.积极服务城乡和区域协同发展</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（助力乡村振兴、服务区域重大战略和区域协调发展战略、农业产业化、盘活农村资产、评估农民财产性收入）</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2.积极服务规范和调节收入分配</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（助力创造良好的营商环境，助力打击权钱交易、内幕交易、操纵股市、财务造假、偷税漏税等获取非法收入的行为）</w:t>
      </w:r>
    </w:p>
    <w:p>
      <w:pPr>
        <w:adjustRightInd w:val="0"/>
        <w:snapToGrid w:val="0"/>
        <w:spacing w:line="578" w:lineRule="exact"/>
        <w:ind w:firstLine="632" w:firstLineChars="200"/>
        <w:rPr>
          <w:rFonts w:ascii="黑体" w:hAnsi="黑体" w:eastAsia="黑体"/>
          <w:sz w:val="32"/>
          <w:szCs w:val="32"/>
        </w:rPr>
      </w:pPr>
      <w:r>
        <w:rPr>
          <w:rFonts w:hint="eastAsia" w:ascii="黑体" w:hAnsi="黑体" w:eastAsia="黑体"/>
          <w:sz w:val="32"/>
          <w:szCs w:val="32"/>
        </w:rPr>
        <w:t>五、资产评估行业服务国家生态文明建设</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（一）依托“绿色发展”理念，服务“双碳”目标</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1.拓展专业服务，高效服务新能源企业和绿色转型企业</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2.落实“双碳”行动，助力绿色金融业发展</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3.解析环保政策，推动更多资本流向环境友好型产业与项目</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（二）保护自然资源资产，促进生态环境安全</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1.评估自然资源，守护“绿水青山”</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2.核算环保项目费用，降低环境治理成本</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3.监测并管理生态资产，助力污染科学治理和防范</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（三）坚持打赢三大保卫战，助力环境治理</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1.服务空气污染治理项目，实现“蓝天”目标</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2.服务水污染治理项目，实现“碧水”目标</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3.服务耕地污染治理项目，实现“净土”目标</w:t>
      </w:r>
    </w:p>
    <w:p>
      <w:pPr>
        <w:adjustRightInd w:val="0"/>
        <w:snapToGrid w:val="0"/>
        <w:spacing w:line="578" w:lineRule="exact"/>
        <w:ind w:firstLine="632" w:firstLineChars="200"/>
        <w:rPr>
          <w:rFonts w:ascii="黑体" w:hAnsi="黑体" w:eastAsia="黑体"/>
          <w:sz w:val="32"/>
          <w:szCs w:val="32"/>
        </w:rPr>
      </w:pPr>
      <w:r>
        <w:rPr>
          <w:rFonts w:hint="eastAsia" w:ascii="黑体" w:hAnsi="黑体" w:eastAsia="黑体"/>
          <w:sz w:val="32"/>
          <w:szCs w:val="32"/>
        </w:rPr>
        <w:t>六、资产评估行业履行社会责任</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（一）坚持以人民为中心，履行资产评估行业责任使命</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1.为中小微及专精特新企业提供公益服务，助力实体经济发展</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（行业专家服务团，开展公益大讲堂）</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2.慈善捐赠，扶贫助困，为社会贡献行业力量</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（救灾捐助、环保慈善、希望工程、大学生奖助学金、红十字基金会、党员献爱心、慈善拍卖、敬老院慰问、部队慰问等）</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3.投身志愿服务，传递向善力量</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（志愿植树、养老院服务、志愿支教、志愿献血、志愿防疫、环保宣传等）</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4.响应人才强国战略</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（创建实习基地，发挥就业桥梁纽带作用，资助资产评估大赛）</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（二）坚持“以人为本”，注重员工关怀</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1.组织员工培训，提升评估人员综合素质</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2.设置员工福利，提升员工生活质量</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（教育福利、体检福利、健身福利、艺术福利、节假日福利、生日福利、其他餐费福利、旅游福利、话费福利、防暑降温补贴、住院补贴、生育慰问、婚丧嫁娶、员工家属去世抚慰金等）</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3.重视团建、党建，增强员工归属感</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（参观考察、年会聚餐、知识竞赛、红歌联赛、学习强国</w:t>
      </w:r>
      <w:r>
        <w:rPr>
          <w:rFonts w:ascii="仿宋_GB2312" w:eastAsia="仿宋_GB2312"/>
          <w:sz w:val="32"/>
          <w:szCs w:val="32"/>
        </w:rPr>
        <w:t>APP）</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4.员工满意度调查切实考虑员工利益</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（三）积极承担客户责任</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1.设置客户服务满意度和投诉制度，提高服务质量</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2.严格遵守保密协议，维护市场公平</w:t>
      </w:r>
      <w:r>
        <w:rPr>
          <w:rFonts w:hint="eastAsia" w:ascii="仿宋_GB2312" w:eastAsia="仿宋_GB2312"/>
          <w:sz w:val="32"/>
          <w:szCs w:val="32"/>
        </w:rPr>
        <w:t>公正</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（四）强化</w:t>
      </w:r>
      <w:r>
        <w:rPr>
          <w:rFonts w:ascii="楷体_GB2312" w:eastAsia="楷体_GB2312"/>
          <w:sz w:val="32"/>
          <w:szCs w:val="32"/>
        </w:rPr>
        <w:t>ESG理念，助力企业提高ESG管理水平</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1.构建统一的ESG评级框架</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2.重视ESG信息披露质量，增强ESG报告的可读性、可比性</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3.提供ESG报告咨询服务</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4.推广ESG理念，持续助力低碳转型</w:t>
      </w:r>
    </w:p>
    <w:p>
      <w:pPr>
        <w:adjustRightInd w:val="0"/>
        <w:snapToGrid w:val="0"/>
        <w:spacing w:line="578" w:lineRule="exact"/>
        <w:ind w:firstLine="632" w:firstLineChars="200"/>
        <w:rPr>
          <w:rFonts w:ascii="楷体_GB2312" w:eastAsia="楷体_GB2312"/>
          <w:sz w:val="32"/>
          <w:szCs w:val="32"/>
        </w:rPr>
      </w:pPr>
      <w:r>
        <w:rPr>
          <w:rFonts w:hint="eastAsia" w:ascii="楷体_GB2312" w:eastAsia="楷体_GB2312"/>
          <w:sz w:val="32"/>
          <w:szCs w:val="32"/>
        </w:rPr>
        <w:t>（五）积极服务国家法治建设</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1.加强行业代表人士队伍建设，推动行业代表参政议政</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2.积极为两会建言献策</w:t>
      </w:r>
    </w:p>
    <w:p>
      <w:pPr>
        <w:adjustRightInd w:val="0"/>
        <w:snapToGrid w:val="0"/>
        <w:spacing w:line="578" w:lineRule="exact"/>
        <w:ind w:firstLine="632" w:firstLineChars="200"/>
        <w:rPr>
          <w:rFonts w:ascii="仿宋_GB2312" w:eastAsia="仿宋_GB2312"/>
          <w:sz w:val="32"/>
          <w:szCs w:val="32"/>
        </w:rPr>
      </w:pPr>
      <w:r>
        <w:rPr>
          <w:rFonts w:ascii="仿宋_GB2312" w:eastAsia="仿宋_GB2312"/>
          <w:sz w:val="32"/>
          <w:szCs w:val="32"/>
        </w:rPr>
        <w:t>3.切实加强对立法、执法、司法工作的服务</w:t>
      </w:r>
    </w:p>
    <w:p>
      <w:pPr>
        <w:adjustRightInd w:val="0"/>
        <w:snapToGrid w:val="0"/>
        <w:spacing w:line="578" w:lineRule="exact"/>
        <w:ind w:firstLine="632" w:firstLineChars="200"/>
        <w:rPr>
          <w:rFonts w:ascii="仿宋_GB2312" w:eastAsia="仿宋_GB2312"/>
          <w:sz w:val="32"/>
          <w:szCs w:val="32"/>
        </w:rPr>
      </w:pPr>
      <w:r>
        <w:rPr>
          <w:rFonts w:hint="eastAsia" w:ascii="仿宋_GB2312" w:eastAsia="仿宋_GB2312"/>
          <w:sz w:val="32"/>
          <w:szCs w:val="32"/>
        </w:rPr>
        <w:t>（服务司法领域，进行司法鉴定评估）</w:t>
      </w:r>
    </w:p>
    <w:sectPr>
      <w:footerReference r:id="rId3" w:type="default"/>
      <w:pgSz w:w="11906" w:h="16838"/>
      <w:pgMar w:top="2098" w:right="1474" w:bottom="1985" w:left="1588" w:header="851" w:footer="1531" w:gutter="0"/>
      <w:pgNumType w:start="3"/>
      <w:cols w:space="425"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BF0C99-163A-42BD-983F-06AD32F99A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FC76A99F-33FD-4F1E-89E9-481405E31274}"/>
  </w:font>
  <w:font w:name="仿宋_GB2312">
    <w:altName w:val="仿宋"/>
    <w:panose1 w:val="02010609030101010101"/>
    <w:charset w:val="86"/>
    <w:family w:val="modern"/>
    <w:pitch w:val="default"/>
    <w:sig w:usb0="00000000" w:usb1="00000000" w:usb2="00000010" w:usb3="00000000" w:csb0="00040000" w:csb1="00000000"/>
    <w:embedRegular r:id="rId3" w:fontKey="{D5D34005-4048-4A3A-9389-43A9623A2F28}"/>
  </w:font>
  <w:font w:name="方正小标宋简体">
    <w:panose1 w:val="02000000000000000000"/>
    <w:charset w:val="86"/>
    <w:family w:val="auto"/>
    <w:pitch w:val="default"/>
    <w:sig w:usb0="00000001" w:usb1="08000000" w:usb2="00000000" w:usb3="00000000" w:csb0="00040000" w:csb1="00000000"/>
    <w:embedRegular r:id="rId4" w:fontKey="{4B4A8CAD-4ADB-47A7-9029-DA0D6FCF8A9A}"/>
  </w:font>
  <w:font w:name="楷体_GB2312">
    <w:altName w:val="楷体"/>
    <w:panose1 w:val="02010609030101010101"/>
    <w:charset w:val="86"/>
    <w:family w:val="modern"/>
    <w:pitch w:val="default"/>
    <w:sig w:usb0="00000000" w:usb1="00000000" w:usb2="00000010" w:usb3="00000000" w:csb0="00040000" w:csb1="00000000"/>
    <w:embedRegular r:id="rId5" w:fontKey="{0A528517-DCEA-44CF-94F7-04A49F2E594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5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evenAndOddHeaders w:val="1"/>
  <w:drawingGridHorizontalSpacing w:val="2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lYTAxYjFmMTI0MzY0NjYxYjI0NTJkODJiNGJjMDAifQ=="/>
  </w:docVars>
  <w:rsids>
    <w:rsidRoot w:val="000862BF"/>
    <w:rsid w:val="000862BF"/>
    <w:rsid w:val="00101601"/>
    <w:rsid w:val="00122FA2"/>
    <w:rsid w:val="001B2F84"/>
    <w:rsid w:val="002228D2"/>
    <w:rsid w:val="00246563"/>
    <w:rsid w:val="00255672"/>
    <w:rsid w:val="00336350"/>
    <w:rsid w:val="00396D1E"/>
    <w:rsid w:val="003F323E"/>
    <w:rsid w:val="004266C7"/>
    <w:rsid w:val="0049727E"/>
    <w:rsid w:val="006D2DB8"/>
    <w:rsid w:val="007273D6"/>
    <w:rsid w:val="00831F8A"/>
    <w:rsid w:val="00866CD3"/>
    <w:rsid w:val="008C7067"/>
    <w:rsid w:val="008D3AC5"/>
    <w:rsid w:val="008E355B"/>
    <w:rsid w:val="00A77FF8"/>
    <w:rsid w:val="00BA29F7"/>
    <w:rsid w:val="00BB5AA3"/>
    <w:rsid w:val="00BD624F"/>
    <w:rsid w:val="00BF4BA2"/>
    <w:rsid w:val="00C962C1"/>
    <w:rsid w:val="00CE238B"/>
    <w:rsid w:val="00E11356"/>
    <w:rsid w:val="00E52693"/>
    <w:rsid w:val="00E56D23"/>
    <w:rsid w:val="00EB1410"/>
    <w:rsid w:val="1B036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B92B3-B5B5-4DA8-A379-1635A10DC472}">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2619</Words>
  <Characters>2700</Characters>
  <Lines>20</Lines>
  <Paragraphs>5</Paragraphs>
  <TotalTime>22</TotalTime>
  <ScaleCrop>false</ScaleCrop>
  <LinksUpToDate>false</LinksUpToDate>
  <CharactersWithSpaces>2700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2023-04-18T09:17:00Z</dcterms:created>
  <dc:creator>赵梦彤</dc:creator>
  <cp:lastModifiedBy>小霰</cp:lastModifiedBy>
  <dcterms:modified xsi:type="dcterms:W3CDTF">2023-04-20T07:27:10Z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76048B4D0DAA4398981779B59F8A4F2D_12</vt:lpwstr>
  </property>
</Properties>
</file>